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795F" w14:textId="77777777" w:rsidR="00EF364E" w:rsidRPr="00320BB9" w:rsidRDefault="00EF364E" w:rsidP="00320BB9">
      <w:pPr>
        <w:ind w:left="0"/>
        <w:jc w:val="center"/>
        <w:rPr>
          <w:b/>
          <w:bCs/>
          <w:sz w:val="28"/>
          <w:szCs w:val="28"/>
        </w:rPr>
      </w:pPr>
    </w:p>
    <w:p w14:paraId="7B17FA44" w14:textId="77777777" w:rsidR="00320BB9" w:rsidRP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61E8EADA" w14:textId="77777777" w:rsid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3F86999E" w14:textId="77777777" w:rsid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29C015DF" w14:textId="77777777" w:rsidR="00320BB9" w:rsidRP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4913CCD3" w14:textId="77777777" w:rsidR="00320BB9" w:rsidRP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17A59911" w14:textId="77777777" w:rsidR="00320BB9" w:rsidRP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46EDCF8E" w14:textId="77777777" w:rsidR="00EF364E" w:rsidRPr="00320BB9" w:rsidRDefault="00EF364E" w:rsidP="00320BB9">
      <w:pPr>
        <w:ind w:left="0"/>
        <w:jc w:val="center"/>
        <w:rPr>
          <w:b/>
          <w:bCs/>
          <w:sz w:val="28"/>
          <w:szCs w:val="28"/>
        </w:rPr>
      </w:pPr>
    </w:p>
    <w:p w14:paraId="2C406523" w14:textId="77777777" w:rsidR="007D49E1" w:rsidRDefault="007D49E1" w:rsidP="00320BB9">
      <w:pPr>
        <w:ind w:left="0"/>
        <w:jc w:val="center"/>
        <w:rPr>
          <w:b/>
          <w:bCs/>
          <w:sz w:val="28"/>
          <w:szCs w:val="28"/>
        </w:rPr>
      </w:pPr>
    </w:p>
    <w:p w14:paraId="3D74AE6E" w14:textId="77777777" w:rsid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40548D13" w14:textId="77777777" w:rsidR="00320BB9" w:rsidRPr="00320BB9" w:rsidRDefault="00320BB9" w:rsidP="00320BB9">
      <w:pPr>
        <w:ind w:left="0"/>
        <w:jc w:val="center"/>
        <w:rPr>
          <w:b/>
          <w:bCs/>
          <w:sz w:val="28"/>
          <w:szCs w:val="28"/>
        </w:rPr>
      </w:pPr>
    </w:p>
    <w:p w14:paraId="06B4E6F3" w14:textId="77777777" w:rsidR="007D49E1" w:rsidRPr="00320BB9" w:rsidRDefault="007D49E1" w:rsidP="00320BB9">
      <w:pPr>
        <w:ind w:left="0"/>
        <w:jc w:val="center"/>
        <w:rPr>
          <w:b/>
          <w:bCs/>
          <w:sz w:val="28"/>
          <w:szCs w:val="28"/>
        </w:rPr>
      </w:pPr>
    </w:p>
    <w:p w14:paraId="650CB1F8" w14:textId="77777777" w:rsidR="007D49E1" w:rsidRPr="00320BB9" w:rsidRDefault="007D49E1" w:rsidP="00BD5419">
      <w:pPr>
        <w:pStyle w:val="Ttulo4"/>
        <w:rPr>
          <w:sz w:val="28"/>
          <w:szCs w:val="28"/>
        </w:rPr>
      </w:pPr>
      <w:r w:rsidRPr="00320BB9">
        <w:rPr>
          <w:sz w:val="28"/>
          <w:szCs w:val="28"/>
        </w:rPr>
        <w:t xml:space="preserve">RELATÓRIO DO </w:t>
      </w:r>
      <w:r w:rsidR="00EF364E" w:rsidRPr="00320BB9">
        <w:rPr>
          <w:sz w:val="28"/>
          <w:szCs w:val="28"/>
        </w:rPr>
        <w:t>ÓRGÃO CENTRAL DO SISTEMA DE CONTROLE INTERNO</w:t>
      </w:r>
      <w:r w:rsidRPr="00320BB9">
        <w:rPr>
          <w:sz w:val="28"/>
          <w:szCs w:val="28"/>
        </w:rPr>
        <w:t xml:space="preserve"> </w:t>
      </w:r>
    </w:p>
    <w:p w14:paraId="3314720D" w14:textId="77777777" w:rsidR="00EF364E" w:rsidRPr="00320BB9" w:rsidRDefault="007D49E1" w:rsidP="00BD5419">
      <w:pPr>
        <w:pStyle w:val="Ttulo4"/>
        <w:rPr>
          <w:sz w:val="28"/>
          <w:szCs w:val="28"/>
        </w:rPr>
      </w:pPr>
      <w:r w:rsidRPr="00320BB9">
        <w:rPr>
          <w:sz w:val="28"/>
          <w:szCs w:val="28"/>
        </w:rPr>
        <w:t>DO PODER EXECUTIVO</w:t>
      </w:r>
    </w:p>
    <w:p w14:paraId="32683956" w14:textId="77777777" w:rsidR="00EF364E" w:rsidRPr="00320BB9" w:rsidRDefault="00EF364E" w:rsidP="00BD5419">
      <w:pPr>
        <w:jc w:val="center"/>
        <w:rPr>
          <w:b/>
          <w:bCs/>
          <w:sz w:val="28"/>
          <w:szCs w:val="28"/>
        </w:rPr>
      </w:pPr>
    </w:p>
    <w:p w14:paraId="636C5F33" w14:textId="2D24F411" w:rsidR="00EF364E" w:rsidRPr="00320BB9" w:rsidRDefault="00EF364E" w:rsidP="00320BB9">
      <w:pPr>
        <w:ind w:left="0"/>
        <w:jc w:val="center"/>
        <w:rPr>
          <w:b/>
          <w:bCs/>
          <w:sz w:val="28"/>
          <w:szCs w:val="28"/>
        </w:rPr>
      </w:pPr>
      <w:r w:rsidRPr="00320BB9">
        <w:rPr>
          <w:b/>
          <w:bCs/>
          <w:sz w:val="28"/>
          <w:szCs w:val="28"/>
        </w:rPr>
        <w:t xml:space="preserve">EXERCÍCIO DE </w:t>
      </w:r>
      <w:r w:rsidR="003B54A1">
        <w:rPr>
          <w:b/>
          <w:bCs/>
          <w:sz w:val="28"/>
          <w:szCs w:val="28"/>
        </w:rPr>
        <w:t>20</w:t>
      </w:r>
      <w:r w:rsidR="008221A2">
        <w:rPr>
          <w:b/>
          <w:bCs/>
          <w:sz w:val="28"/>
          <w:szCs w:val="28"/>
        </w:rPr>
        <w:t>2</w:t>
      </w:r>
      <w:r w:rsidR="00404161">
        <w:rPr>
          <w:b/>
          <w:bCs/>
          <w:sz w:val="28"/>
          <w:szCs w:val="28"/>
        </w:rPr>
        <w:t>3</w:t>
      </w:r>
    </w:p>
    <w:p w14:paraId="4F8D01E4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6F8E63EA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449BEAEA" w14:textId="77777777" w:rsidR="00EF364E" w:rsidRDefault="00EF364E" w:rsidP="00BD5419">
      <w:pPr>
        <w:rPr>
          <w:b/>
          <w:bCs/>
          <w:sz w:val="28"/>
          <w:szCs w:val="28"/>
        </w:rPr>
      </w:pPr>
    </w:p>
    <w:p w14:paraId="2C8FE3DB" w14:textId="77777777" w:rsidR="00320BB9" w:rsidRPr="00320BB9" w:rsidRDefault="00320BB9" w:rsidP="00BD5419">
      <w:pPr>
        <w:rPr>
          <w:b/>
          <w:bCs/>
          <w:sz w:val="28"/>
          <w:szCs w:val="28"/>
        </w:rPr>
      </w:pPr>
    </w:p>
    <w:p w14:paraId="27252206" w14:textId="77777777" w:rsidR="00EF364E" w:rsidRDefault="00EF364E" w:rsidP="00BD5419">
      <w:pPr>
        <w:rPr>
          <w:b/>
          <w:bCs/>
          <w:sz w:val="28"/>
          <w:szCs w:val="28"/>
        </w:rPr>
      </w:pPr>
    </w:p>
    <w:p w14:paraId="5697155F" w14:textId="77777777" w:rsidR="00320BB9" w:rsidRDefault="00320BB9" w:rsidP="00BD5419">
      <w:pPr>
        <w:rPr>
          <w:b/>
          <w:bCs/>
          <w:sz w:val="28"/>
          <w:szCs w:val="28"/>
        </w:rPr>
      </w:pPr>
    </w:p>
    <w:p w14:paraId="7D1BCB81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2E5B0694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75183933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3D5746C6" w14:textId="77777777" w:rsidR="00EF364E" w:rsidRPr="00320BB9" w:rsidRDefault="00EF364E" w:rsidP="00BD5419">
      <w:pPr>
        <w:rPr>
          <w:b/>
          <w:bCs/>
          <w:sz w:val="28"/>
          <w:szCs w:val="28"/>
        </w:rPr>
      </w:pPr>
    </w:p>
    <w:p w14:paraId="5842ED79" w14:textId="77777777" w:rsidR="00EF364E" w:rsidRPr="00320BB9" w:rsidRDefault="00320BB9" w:rsidP="00320BB9">
      <w:pPr>
        <w:spacing w:after="0" w:line="257" w:lineRule="auto"/>
        <w:ind w:left="3543" w:hanging="11"/>
        <w:rPr>
          <w:b/>
          <w:bCs/>
          <w:sz w:val="28"/>
          <w:szCs w:val="28"/>
        </w:rPr>
      </w:pPr>
      <w:r w:rsidRPr="00320BB9">
        <w:rPr>
          <w:b/>
          <w:bCs/>
          <w:sz w:val="28"/>
          <w:szCs w:val="28"/>
        </w:rPr>
        <w:t xml:space="preserve">Patrício </w:t>
      </w:r>
      <w:proofErr w:type="spellStart"/>
      <w:r w:rsidRPr="00320BB9">
        <w:rPr>
          <w:b/>
          <w:bCs/>
          <w:sz w:val="28"/>
          <w:szCs w:val="28"/>
        </w:rPr>
        <w:t>Angelo</w:t>
      </w:r>
      <w:proofErr w:type="spellEnd"/>
      <w:r w:rsidRPr="00320BB9">
        <w:rPr>
          <w:b/>
          <w:bCs/>
          <w:sz w:val="28"/>
          <w:szCs w:val="28"/>
        </w:rPr>
        <w:t xml:space="preserve"> Costa Júnior</w:t>
      </w:r>
    </w:p>
    <w:p w14:paraId="1A9D291B" w14:textId="77777777" w:rsidR="00320BB9" w:rsidRPr="00320BB9" w:rsidRDefault="00320BB9" w:rsidP="00320BB9">
      <w:pPr>
        <w:spacing w:after="0" w:line="257" w:lineRule="auto"/>
        <w:ind w:left="3543" w:hanging="11"/>
        <w:rPr>
          <w:b/>
          <w:bCs/>
          <w:sz w:val="28"/>
          <w:szCs w:val="28"/>
        </w:rPr>
      </w:pPr>
      <w:r w:rsidRPr="00320BB9">
        <w:rPr>
          <w:b/>
          <w:bCs/>
          <w:sz w:val="28"/>
          <w:szCs w:val="28"/>
        </w:rPr>
        <w:t>Responsável pelo Controle Interno</w:t>
      </w:r>
      <w:r w:rsidRPr="00320BB9">
        <w:rPr>
          <w:b/>
          <w:bCs/>
          <w:sz w:val="28"/>
          <w:szCs w:val="28"/>
        </w:rPr>
        <w:br w:type="page"/>
      </w:r>
    </w:p>
    <w:p w14:paraId="1A3EA4BD" w14:textId="77777777" w:rsidR="00E53B03" w:rsidRPr="00801D3A" w:rsidRDefault="00E53B03" w:rsidP="00BD5419">
      <w:pPr>
        <w:spacing w:after="116"/>
        <w:ind w:left="10" w:right="7"/>
        <w:jc w:val="center"/>
        <w:rPr>
          <w:b/>
          <w:i/>
          <w:szCs w:val="24"/>
          <w:u w:val="single"/>
        </w:rPr>
      </w:pPr>
      <w:r w:rsidRPr="00801D3A">
        <w:rPr>
          <w:b/>
          <w:i/>
          <w:szCs w:val="24"/>
          <w:u w:val="single"/>
        </w:rPr>
        <w:lastRenderedPageBreak/>
        <w:t>ANEXO II</w:t>
      </w:r>
    </w:p>
    <w:p w14:paraId="7042956A" w14:textId="77777777" w:rsidR="00E53B03" w:rsidRPr="00801D3A" w:rsidRDefault="00E53B03" w:rsidP="00BD5419">
      <w:pPr>
        <w:spacing w:after="115"/>
        <w:ind w:left="1133" w:firstLine="0"/>
        <w:jc w:val="center"/>
        <w:rPr>
          <w:szCs w:val="24"/>
        </w:rPr>
      </w:pPr>
    </w:p>
    <w:p w14:paraId="456AEA89" w14:textId="77777777" w:rsidR="00E53B03" w:rsidRPr="00801D3A" w:rsidRDefault="00E53B03" w:rsidP="00CE4F9F">
      <w:pPr>
        <w:spacing w:after="0" w:line="240" w:lineRule="auto"/>
        <w:ind w:left="0" w:firstLine="0"/>
        <w:jc w:val="center"/>
        <w:rPr>
          <w:b/>
          <w:szCs w:val="24"/>
        </w:rPr>
      </w:pPr>
      <w:r w:rsidRPr="00801D3A">
        <w:rPr>
          <w:b/>
          <w:szCs w:val="24"/>
        </w:rPr>
        <w:t>RELATÓRIO DO ÓRGÃO CENTRAL DO SISTEMA DE CONTROLE INTERNO DO PODER EXECUTIVO QUE ACOMPANHA A PRESTAÇÃO DE CONTAS DO PREFEITO (Art. 8º</w:t>
      </w:r>
      <w:r w:rsidR="007B3358" w:rsidRPr="00801D3A">
        <w:rPr>
          <w:b/>
          <w:szCs w:val="24"/>
        </w:rPr>
        <w:t xml:space="preserve"> Da IN 20 TCESC</w:t>
      </w:r>
      <w:r w:rsidRPr="00801D3A">
        <w:rPr>
          <w:b/>
          <w:szCs w:val="24"/>
        </w:rPr>
        <w:t>)</w:t>
      </w:r>
    </w:p>
    <w:p w14:paraId="31B45A52" w14:textId="77777777" w:rsidR="005A5356" w:rsidRPr="00801D3A" w:rsidRDefault="005A5356" w:rsidP="00BD5419">
      <w:pPr>
        <w:spacing w:after="115"/>
        <w:ind w:left="1133" w:firstLine="0"/>
        <w:jc w:val="center"/>
        <w:rPr>
          <w:szCs w:val="24"/>
        </w:rPr>
      </w:pPr>
    </w:p>
    <w:p w14:paraId="6EF9B961" w14:textId="1D27D2CC" w:rsidR="007D49E1" w:rsidRPr="00801D3A" w:rsidRDefault="007D49E1" w:rsidP="00BD5419">
      <w:pPr>
        <w:pStyle w:val="Corpodetexto"/>
      </w:pPr>
      <w:r w:rsidRPr="00801D3A">
        <w:t>Conforme prevê a</w:t>
      </w:r>
      <w:r w:rsidR="009701E7" w:rsidRPr="00801D3A">
        <w:rPr>
          <w:i/>
          <w:iCs/>
        </w:rPr>
        <w:t xml:space="preserve"> Instrução Normativa n.º TC-20/2015 de 31 de </w:t>
      </w:r>
      <w:r w:rsidR="00303D3D" w:rsidRPr="00801D3A">
        <w:rPr>
          <w:i/>
          <w:iCs/>
        </w:rPr>
        <w:t>agosto</w:t>
      </w:r>
      <w:r w:rsidR="009701E7" w:rsidRPr="00801D3A">
        <w:rPr>
          <w:i/>
          <w:iCs/>
        </w:rPr>
        <w:t xml:space="preserve"> de 2015</w:t>
      </w:r>
      <w:r w:rsidRPr="00801D3A">
        <w:rPr>
          <w:i/>
          <w:iCs/>
        </w:rPr>
        <w:t xml:space="preserve">, art. 7 º, II e art. 8 º </w:t>
      </w:r>
      <w:r w:rsidR="003E541C">
        <w:rPr>
          <w:i/>
          <w:iCs/>
        </w:rPr>
        <w:t xml:space="preserve">e a </w:t>
      </w:r>
      <w:r w:rsidR="003E541C" w:rsidRPr="00AD74EF">
        <w:rPr>
          <w:i/>
          <w:iCs/>
        </w:rPr>
        <w:t xml:space="preserve">Portaria nº TC </w:t>
      </w:r>
      <w:r w:rsidR="00D109D8">
        <w:rPr>
          <w:i/>
          <w:iCs/>
        </w:rPr>
        <w:t>0</w:t>
      </w:r>
      <w:r w:rsidR="00404161">
        <w:rPr>
          <w:i/>
          <w:iCs/>
        </w:rPr>
        <w:t>789</w:t>
      </w:r>
      <w:r w:rsidR="003E541C" w:rsidRPr="00AD74EF">
        <w:rPr>
          <w:i/>
          <w:iCs/>
        </w:rPr>
        <w:t>/20</w:t>
      </w:r>
      <w:r w:rsidR="00FC0C47" w:rsidRPr="00AD74EF">
        <w:rPr>
          <w:i/>
          <w:iCs/>
        </w:rPr>
        <w:t>2</w:t>
      </w:r>
      <w:r w:rsidR="00AD74EF" w:rsidRPr="00AD74EF">
        <w:rPr>
          <w:i/>
          <w:iCs/>
        </w:rPr>
        <w:t>3</w:t>
      </w:r>
      <w:r w:rsidR="003E541C">
        <w:rPr>
          <w:i/>
          <w:iCs/>
        </w:rPr>
        <w:t xml:space="preserve"> </w:t>
      </w:r>
      <w:r w:rsidRPr="00801D3A">
        <w:rPr>
          <w:iCs/>
        </w:rPr>
        <w:t>da Egrégia Corte</w:t>
      </w:r>
      <w:r w:rsidR="009701E7" w:rsidRPr="00801D3A">
        <w:t xml:space="preserve"> </w:t>
      </w:r>
      <w:r w:rsidRPr="00801D3A">
        <w:t xml:space="preserve">de Contas do Estado de Santa Catarina, encaminha-se o Relatório </w:t>
      </w:r>
      <w:r w:rsidR="004525EE">
        <w:t>do Sistema de Controle Interno do Poder Executivo que acompanha a Prestação de</w:t>
      </w:r>
      <w:r w:rsidRPr="00801D3A">
        <w:t xml:space="preserve"> Contas d</w:t>
      </w:r>
      <w:r w:rsidR="004525EE">
        <w:t>o</w:t>
      </w:r>
      <w:r w:rsidRPr="00801D3A">
        <w:t xml:space="preserve"> </w:t>
      </w:r>
      <w:r w:rsidR="004525EE">
        <w:t>Prefeito</w:t>
      </w:r>
      <w:r w:rsidRPr="00801D3A">
        <w:t xml:space="preserve"> relativamente ao Exercício de </w:t>
      </w:r>
      <w:r w:rsidR="003B54A1">
        <w:t>20</w:t>
      </w:r>
      <w:r w:rsidR="00DB4201">
        <w:t>2</w:t>
      </w:r>
      <w:r w:rsidR="00404161">
        <w:t>3</w:t>
      </w:r>
      <w:r w:rsidRPr="00801D3A">
        <w:t>.</w:t>
      </w:r>
    </w:p>
    <w:p w14:paraId="7D49A3EA" w14:textId="77777777" w:rsidR="007D49E1" w:rsidRPr="00801D3A" w:rsidRDefault="007D49E1" w:rsidP="00BD5419">
      <w:pPr>
        <w:pStyle w:val="Corpodetexto"/>
      </w:pPr>
    </w:p>
    <w:p w14:paraId="0D223495" w14:textId="77777777" w:rsidR="009701E7" w:rsidRPr="00801D3A" w:rsidRDefault="007D49E1" w:rsidP="00BD5419">
      <w:pPr>
        <w:pStyle w:val="Corpodetexto"/>
      </w:pPr>
      <w:r w:rsidRPr="00801D3A">
        <w:t>O</w:t>
      </w:r>
      <w:r w:rsidR="009701E7" w:rsidRPr="00801D3A">
        <w:t xml:space="preserve"> Controle Interno d</w:t>
      </w:r>
      <w:r w:rsidR="00193307" w:rsidRPr="00801D3A">
        <w:t>o</w:t>
      </w:r>
      <w:r w:rsidR="009701E7" w:rsidRPr="00801D3A">
        <w:t xml:space="preserve"> </w:t>
      </w:r>
      <w:r w:rsidR="009701E7" w:rsidRPr="00801D3A">
        <w:rPr>
          <w:b/>
        </w:rPr>
        <w:t>Munic</w:t>
      </w:r>
      <w:r w:rsidR="00193307" w:rsidRPr="00801D3A">
        <w:rPr>
          <w:b/>
        </w:rPr>
        <w:t>í</w:t>
      </w:r>
      <w:r w:rsidR="009701E7" w:rsidRPr="00801D3A">
        <w:rPr>
          <w:b/>
        </w:rPr>
        <w:t>p</w:t>
      </w:r>
      <w:r w:rsidR="00193307" w:rsidRPr="00801D3A">
        <w:rPr>
          <w:b/>
        </w:rPr>
        <w:t>io</w:t>
      </w:r>
      <w:r w:rsidR="009701E7" w:rsidRPr="00801D3A">
        <w:rPr>
          <w:b/>
        </w:rPr>
        <w:t xml:space="preserve"> de </w:t>
      </w:r>
      <w:r w:rsidR="007E47F4" w:rsidRPr="00801D3A">
        <w:rPr>
          <w:b/>
        </w:rPr>
        <w:t>IMARUÍ</w:t>
      </w:r>
      <w:r w:rsidR="009701E7" w:rsidRPr="00801D3A">
        <w:t xml:space="preserve">, está sendo exercido pelo </w:t>
      </w:r>
      <w:r w:rsidR="001711ED" w:rsidRPr="00801D3A">
        <w:t>Chefe de Auditoria de</w:t>
      </w:r>
      <w:r w:rsidR="009701E7" w:rsidRPr="00801D3A">
        <w:t xml:space="preserve"> Controle Interno na estrutura </w:t>
      </w:r>
      <w:r w:rsidR="001711ED" w:rsidRPr="00801D3A">
        <w:t xml:space="preserve">organizacional do Gabinete do Prefeito </w:t>
      </w:r>
      <w:r w:rsidR="009701E7" w:rsidRPr="00801D3A">
        <w:t>do Poder Executivo Municipal.</w:t>
      </w:r>
    </w:p>
    <w:p w14:paraId="7447F33F" w14:textId="77777777" w:rsidR="001711ED" w:rsidRPr="00801D3A" w:rsidRDefault="001711ED" w:rsidP="00BD5419">
      <w:pPr>
        <w:pStyle w:val="Corpodetexto"/>
      </w:pPr>
    </w:p>
    <w:p w14:paraId="074B9DCB" w14:textId="194F16A8" w:rsidR="003937F5" w:rsidRPr="00801D3A" w:rsidRDefault="001711ED" w:rsidP="00BD5419">
      <w:pPr>
        <w:pStyle w:val="Corpodetexto"/>
      </w:pPr>
      <w:r w:rsidRPr="00801D3A">
        <w:t>O Sistema de Controle Interno do Mun</w:t>
      </w:r>
      <w:r w:rsidR="007A7697" w:rsidRPr="00801D3A">
        <w:t>i</w:t>
      </w:r>
      <w:r w:rsidRPr="00801D3A">
        <w:t xml:space="preserve">cípio de </w:t>
      </w:r>
      <w:r w:rsidR="007A7697" w:rsidRPr="00801D3A">
        <w:t xml:space="preserve">Imaruí, segundo a Lei nº 1.018/2004 que dispõe sobre a sua implantação e organização na estrutura administrativa do município, deveria atuar </w:t>
      </w:r>
      <w:r w:rsidR="003937F5" w:rsidRPr="00801D3A">
        <w:t>com 02 (dois) Assistente de Controle Interno e 01 (um) Auxiliar Administrativo, e, em cada setor</w:t>
      </w:r>
      <w:r w:rsidR="00486C07">
        <w:t>,</w:t>
      </w:r>
      <w:r w:rsidR="003937F5" w:rsidRPr="00801D3A">
        <w:t xml:space="preserve"> responsáveis pelo Controle Interno, mas</w:t>
      </w:r>
      <w:r w:rsidR="00486C07">
        <w:t>, na prática,</w:t>
      </w:r>
      <w:r w:rsidR="003937F5" w:rsidRPr="00801D3A">
        <w:t xml:space="preserve"> as atividades</w:t>
      </w:r>
      <w:r w:rsidR="00CA6063" w:rsidRPr="00801D3A">
        <w:t xml:space="preserve"> que seriam comedidas</w:t>
      </w:r>
      <w:r w:rsidR="003937F5" w:rsidRPr="00801D3A">
        <w:t xml:space="preserve"> </w:t>
      </w:r>
      <w:r w:rsidR="00CA6063" w:rsidRPr="00801D3A">
        <w:t xml:space="preserve">aos integrantes do Sistema de Controle Interno ficam sob a responsabilidade de 01 servidor, o </w:t>
      </w:r>
      <w:r w:rsidR="00B303C2">
        <w:t>Responsável</w:t>
      </w:r>
      <w:r w:rsidR="00CA6063" w:rsidRPr="00801D3A">
        <w:t xml:space="preserve"> de Auditoria e Controle Interno</w:t>
      </w:r>
      <w:r w:rsidR="00B303C2">
        <w:t xml:space="preserve"> e 01 suplente</w:t>
      </w:r>
      <w:r w:rsidR="00CA6063" w:rsidRPr="00801D3A">
        <w:t>.</w:t>
      </w:r>
    </w:p>
    <w:p w14:paraId="7AF1296B" w14:textId="77777777" w:rsidR="009701E7" w:rsidRPr="00A21CD8" w:rsidRDefault="009701E7" w:rsidP="00BD5419">
      <w:pPr>
        <w:rPr>
          <w:color w:val="auto"/>
          <w:szCs w:val="24"/>
        </w:rPr>
      </w:pPr>
    </w:p>
    <w:p w14:paraId="10CEE250" w14:textId="77777777" w:rsidR="00E53B03" w:rsidRPr="00A21CD8" w:rsidRDefault="00E53B03" w:rsidP="00DE1463">
      <w:pPr>
        <w:spacing w:after="0" w:line="240" w:lineRule="auto"/>
        <w:ind w:left="0" w:firstLine="0"/>
        <w:rPr>
          <w:b/>
          <w:i/>
          <w:color w:val="auto"/>
          <w:szCs w:val="24"/>
        </w:rPr>
      </w:pPr>
      <w:r w:rsidRPr="00A21CD8">
        <w:rPr>
          <w:b/>
          <w:i/>
          <w:color w:val="auto"/>
          <w:szCs w:val="24"/>
        </w:rPr>
        <w:t xml:space="preserve">I - </w:t>
      </w:r>
      <w:r w:rsidR="00674A56" w:rsidRPr="00A21CD8">
        <w:rPr>
          <w:b/>
          <w:i/>
          <w:color w:val="auto"/>
          <w:szCs w:val="24"/>
        </w:rPr>
        <w:t>I</w:t>
      </w:r>
      <w:r w:rsidRPr="00A21CD8">
        <w:rPr>
          <w:b/>
          <w:i/>
          <w:color w:val="auto"/>
          <w:szCs w:val="24"/>
        </w:rPr>
        <w:t>nformações e análise sobre matéria econômica, financeira, administrativa e social relativa ao Município, inclusive mediante utilização de indicadores quando definidos pelo Tribunal de Contas e disponibilizados em seus sistemas eletrônicos</w:t>
      </w:r>
      <w:r w:rsidR="005A5657" w:rsidRPr="00A21CD8">
        <w:rPr>
          <w:b/>
          <w:i/>
          <w:color w:val="auto"/>
          <w:szCs w:val="24"/>
        </w:rPr>
        <w:t>:</w:t>
      </w:r>
      <w:r w:rsidRPr="00A21CD8">
        <w:rPr>
          <w:b/>
          <w:i/>
          <w:color w:val="auto"/>
          <w:szCs w:val="24"/>
        </w:rPr>
        <w:t xml:space="preserve"> </w:t>
      </w:r>
    </w:p>
    <w:p w14:paraId="6BCCD507" w14:textId="77777777" w:rsidR="00D22EA4" w:rsidRPr="00A21CD8" w:rsidRDefault="00D22EA4" w:rsidP="00DE1463">
      <w:pPr>
        <w:spacing w:after="0" w:line="240" w:lineRule="auto"/>
        <w:ind w:left="0" w:firstLine="0"/>
        <w:rPr>
          <w:b/>
          <w:i/>
          <w:color w:val="auto"/>
          <w:szCs w:val="24"/>
        </w:rPr>
      </w:pPr>
    </w:p>
    <w:p w14:paraId="2C154FB3" w14:textId="42F501F2" w:rsidR="003A2EB8" w:rsidRPr="00A21CD8" w:rsidRDefault="00D22EA4" w:rsidP="00DE1463">
      <w:pPr>
        <w:spacing w:after="0" w:line="240" w:lineRule="auto"/>
        <w:ind w:left="0" w:firstLine="0"/>
        <w:rPr>
          <w:color w:val="auto"/>
          <w:szCs w:val="24"/>
        </w:rPr>
      </w:pPr>
      <w:r w:rsidRPr="00A21CD8">
        <w:rPr>
          <w:color w:val="auto"/>
          <w:szCs w:val="24"/>
        </w:rPr>
        <w:t xml:space="preserve">O Município de Imaruí tem uma população </w:t>
      </w:r>
      <w:r w:rsidR="001E6E35" w:rsidRPr="00A21CD8">
        <w:rPr>
          <w:color w:val="auto"/>
          <w:szCs w:val="24"/>
        </w:rPr>
        <w:t xml:space="preserve">de </w:t>
      </w:r>
      <w:r w:rsidR="00D109D8" w:rsidRPr="00A21CD8">
        <w:rPr>
          <w:color w:val="auto"/>
          <w:szCs w:val="24"/>
        </w:rPr>
        <w:t>11.811</w:t>
      </w:r>
      <w:r w:rsidR="001E6E35" w:rsidRPr="00A21CD8">
        <w:rPr>
          <w:color w:val="auto"/>
          <w:szCs w:val="24"/>
        </w:rPr>
        <w:t xml:space="preserve"> habitantes (IBGE/</w:t>
      </w:r>
      <w:r w:rsidR="0029614C" w:rsidRPr="00A21CD8">
        <w:rPr>
          <w:color w:val="auto"/>
          <w:szCs w:val="24"/>
        </w:rPr>
        <w:t>2</w:t>
      </w:r>
      <w:r w:rsidR="00D109D8" w:rsidRPr="00A21CD8">
        <w:rPr>
          <w:color w:val="auto"/>
          <w:szCs w:val="24"/>
        </w:rPr>
        <w:t>022</w:t>
      </w:r>
      <w:r w:rsidR="001E6E35" w:rsidRPr="00A21CD8">
        <w:rPr>
          <w:color w:val="auto"/>
          <w:szCs w:val="24"/>
        </w:rPr>
        <w:t>)</w:t>
      </w:r>
      <w:r w:rsidR="00D20B75" w:rsidRPr="00A21CD8">
        <w:rPr>
          <w:color w:val="auto"/>
          <w:szCs w:val="24"/>
        </w:rPr>
        <w:t xml:space="preserve">. </w:t>
      </w:r>
      <w:r w:rsidR="00D109D8" w:rsidRPr="00A21CD8">
        <w:rPr>
          <w:color w:val="auto"/>
          <w:szCs w:val="24"/>
        </w:rPr>
        <w:t>Em 2021, o PIB per capita era de R$ 25.889,78. Na comparação com outros municípios do estado, ficava nas posições 272 de 295 entre os municípios do estado e na 2512 de 5570 entre todos os municípios. Já o percentual de receitas externas em 2015 era de 88,2%, o que o colocava na posição 90 de 295 entre os municípios do estado e na 2590 de 5570. Em 2017, o total de receitas realizadas foi de R$ 29.037,27 (x1000) e o total de despesas empenhadas foi de R$ 24.905,13 (x1000). Isso deixa o município nas posições 142 e 143 de 295 entre os municípios do estado e na 3092 e 3166 de 5570 entre todos os municípios (IBGE 2021)</w:t>
      </w:r>
      <w:r w:rsidR="00D20B75" w:rsidRPr="00A21CD8">
        <w:rPr>
          <w:color w:val="auto"/>
          <w:szCs w:val="24"/>
        </w:rPr>
        <w:t>.</w:t>
      </w:r>
    </w:p>
    <w:p w14:paraId="489F5E11" w14:textId="77777777" w:rsidR="003A2EB8" w:rsidRPr="00A21CD8" w:rsidRDefault="003A2EB8" w:rsidP="00DE1463">
      <w:pPr>
        <w:spacing w:after="0" w:line="240" w:lineRule="auto"/>
        <w:ind w:left="0" w:firstLine="0"/>
        <w:rPr>
          <w:color w:val="auto"/>
          <w:szCs w:val="24"/>
        </w:rPr>
      </w:pPr>
      <w:r w:rsidRPr="00A21CD8">
        <w:rPr>
          <w:color w:val="auto"/>
          <w:szCs w:val="24"/>
        </w:rPr>
        <w:t>No tocante ao desenvolvimento econômico e social, o Município de Imaruí encontra-se na seguinte situação:</w:t>
      </w:r>
    </w:p>
    <w:p w14:paraId="24E89C6D" w14:textId="77777777" w:rsidR="003A2EB8" w:rsidRPr="00A21CD8" w:rsidRDefault="003A2EB8" w:rsidP="00DE1463">
      <w:pPr>
        <w:spacing w:after="0" w:line="240" w:lineRule="auto"/>
        <w:ind w:left="0" w:firstLine="0"/>
        <w:rPr>
          <w:color w:val="auto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11A1E" w:rsidRPr="00A21CD8" w14:paraId="61020611" w14:textId="77777777" w:rsidTr="00195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14:paraId="0AC5CACE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Índice de Desenvolvimento Humano - 2010</w:t>
            </w:r>
          </w:p>
        </w:tc>
      </w:tr>
      <w:tr w:rsidR="00211A1E" w:rsidRPr="00A21CD8" w14:paraId="71205676" w14:textId="77777777" w:rsidTr="0019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</w:tcBorders>
            <w:shd w:val="clear" w:color="auto" w:fill="BDD6EE" w:themeFill="accent1" w:themeFillTint="66"/>
          </w:tcPr>
          <w:p w14:paraId="25AFB416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Santa Catarina</w:t>
            </w:r>
          </w:p>
        </w:tc>
        <w:tc>
          <w:tcPr>
            <w:tcW w:w="2881" w:type="dxa"/>
            <w:shd w:val="clear" w:color="auto" w:fill="BDD6EE" w:themeFill="accent1" w:themeFillTint="66"/>
          </w:tcPr>
          <w:p w14:paraId="609C77C6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A21CD8">
              <w:rPr>
                <w:b/>
                <w:color w:val="auto"/>
                <w:szCs w:val="24"/>
              </w:rPr>
              <w:t xml:space="preserve">Média </w:t>
            </w:r>
            <w:proofErr w:type="spellStart"/>
            <w:r w:rsidRPr="00A21CD8">
              <w:rPr>
                <w:b/>
                <w:color w:val="auto"/>
                <w:szCs w:val="24"/>
              </w:rPr>
              <w:t>Amurel</w:t>
            </w:r>
            <w:proofErr w:type="spellEnd"/>
          </w:p>
        </w:tc>
        <w:tc>
          <w:tcPr>
            <w:tcW w:w="2882" w:type="dxa"/>
            <w:tcBorders>
              <w:right w:val="nil"/>
            </w:tcBorders>
            <w:shd w:val="clear" w:color="auto" w:fill="BDD6EE" w:themeFill="accent1" w:themeFillTint="66"/>
          </w:tcPr>
          <w:p w14:paraId="6DABC137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A21CD8">
              <w:rPr>
                <w:b/>
                <w:color w:val="auto"/>
                <w:szCs w:val="24"/>
              </w:rPr>
              <w:t>Município</w:t>
            </w:r>
          </w:p>
        </w:tc>
      </w:tr>
      <w:tr w:rsidR="00211A1E" w:rsidRPr="00A21CD8" w14:paraId="32801E2E" w14:textId="77777777" w:rsidTr="00A97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4472C4" w:themeColor="accent5"/>
              <w:left w:val="nil"/>
              <w:bottom w:val="single" w:sz="8" w:space="0" w:color="4472C4" w:themeColor="accent5"/>
            </w:tcBorders>
            <w:shd w:val="clear" w:color="auto" w:fill="FFFFFF" w:themeFill="background1"/>
          </w:tcPr>
          <w:p w14:paraId="00A1D3E6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A21CD8">
              <w:rPr>
                <w:b w:val="0"/>
                <w:color w:val="auto"/>
                <w:szCs w:val="24"/>
              </w:rPr>
              <w:lastRenderedPageBreak/>
              <w:t>0,732</w:t>
            </w:r>
          </w:p>
        </w:tc>
        <w:tc>
          <w:tcPr>
            <w:tcW w:w="2881" w:type="dxa"/>
            <w:shd w:val="clear" w:color="auto" w:fill="FFFFFF" w:themeFill="background1"/>
          </w:tcPr>
          <w:p w14:paraId="5B4AC8BD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0,748</w:t>
            </w:r>
          </w:p>
        </w:tc>
        <w:tc>
          <w:tcPr>
            <w:tcW w:w="2882" w:type="dxa"/>
            <w:tcBorders>
              <w:top w:val="single" w:sz="8" w:space="0" w:color="4472C4" w:themeColor="accent5"/>
              <w:bottom w:val="single" w:sz="8" w:space="0" w:color="4472C4" w:themeColor="accent5"/>
              <w:right w:val="nil"/>
            </w:tcBorders>
            <w:shd w:val="clear" w:color="auto" w:fill="FFFFFF" w:themeFill="background1"/>
          </w:tcPr>
          <w:p w14:paraId="5F03DE9D" w14:textId="77777777" w:rsidR="00211A1E" w:rsidRPr="00A21CD8" w:rsidRDefault="00211A1E" w:rsidP="00211A1E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0,667</w:t>
            </w:r>
          </w:p>
        </w:tc>
      </w:tr>
    </w:tbl>
    <w:p w14:paraId="781288D3" w14:textId="77777777" w:rsidR="003A2EB8" w:rsidRPr="00A21CD8" w:rsidRDefault="007A25B9" w:rsidP="00DE1463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A21CD8">
        <w:rPr>
          <w:color w:val="auto"/>
          <w:sz w:val="16"/>
          <w:szCs w:val="16"/>
        </w:rPr>
        <w:t>Fonte: PNUD</w:t>
      </w:r>
    </w:p>
    <w:p w14:paraId="7A17F6BE" w14:textId="77777777" w:rsidR="002E3CFF" w:rsidRPr="00A21CD8" w:rsidRDefault="002E3CFF" w:rsidP="00DE1463">
      <w:pPr>
        <w:spacing w:after="0" w:line="240" w:lineRule="auto"/>
        <w:ind w:left="0" w:firstLine="0"/>
        <w:rPr>
          <w:color w:val="auto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955F0" w:rsidRPr="00A21CD8" w14:paraId="3703AF68" w14:textId="77777777" w:rsidTr="00736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14:paraId="0461CD0A" w14:textId="4955C758" w:rsidR="001955F0" w:rsidRPr="00A21CD8" w:rsidRDefault="001955F0" w:rsidP="002E3CFF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 xml:space="preserve">Índice de Desenvolvimento Municipal Sustentável - </w:t>
            </w:r>
            <w:r w:rsidR="003B54A1" w:rsidRPr="00A21CD8">
              <w:rPr>
                <w:color w:val="auto"/>
                <w:szCs w:val="24"/>
              </w:rPr>
              <w:t>2</w:t>
            </w:r>
            <w:r w:rsidR="0029614C" w:rsidRPr="00A21CD8">
              <w:rPr>
                <w:color w:val="auto"/>
                <w:szCs w:val="24"/>
              </w:rPr>
              <w:t>016</w:t>
            </w:r>
          </w:p>
        </w:tc>
      </w:tr>
      <w:tr w:rsidR="001955F0" w:rsidRPr="00A21CD8" w14:paraId="59B819CB" w14:textId="77777777" w:rsidTr="00736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il"/>
            </w:tcBorders>
            <w:shd w:val="clear" w:color="auto" w:fill="BDD6EE" w:themeFill="accent1" w:themeFillTint="66"/>
          </w:tcPr>
          <w:p w14:paraId="236CFA28" w14:textId="77777777" w:rsidR="001955F0" w:rsidRPr="00A21CD8" w:rsidRDefault="002E3CFF" w:rsidP="002E3CFF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Média dos Municípios Catarinenses</w:t>
            </w:r>
          </w:p>
        </w:tc>
        <w:tc>
          <w:tcPr>
            <w:tcW w:w="2881" w:type="dxa"/>
            <w:shd w:val="clear" w:color="auto" w:fill="BDD6EE" w:themeFill="accent1" w:themeFillTint="66"/>
          </w:tcPr>
          <w:p w14:paraId="26C58E0D" w14:textId="77777777" w:rsidR="001955F0" w:rsidRPr="00A21CD8" w:rsidRDefault="001955F0" w:rsidP="00736C5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A21CD8">
              <w:rPr>
                <w:b/>
                <w:color w:val="auto"/>
                <w:szCs w:val="24"/>
              </w:rPr>
              <w:t xml:space="preserve">Média </w:t>
            </w:r>
            <w:r w:rsidR="002E3CFF" w:rsidRPr="00A21CD8">
              <w:rPr>
                <w:b/>
                <w:color w:val="auto"/>
                <w:szCs w:val="24"/>
              </w:rPr>
              <w:t xml:space="preserve">dos Municípios - </w:t>
            </w:r>
            <w:proofErr w:type="spellStart"/>
            <w:r w:rsidRPr="00A21CD8">
              <w:rPr>
                <w:b/>
                <w:color w:val="auto"/>
                <w:szCs w:val="24"/>
              </w:rPr>
              <w:t>Amurel</w:t>
            </w:r>
            <w:proofErr w:type="spellEnd"/>
          </w:p>
        </w:tc>
        <w:tc>
          <w:tcPr>
            <w:tcW w:w="2882" w:type="dxa"/>
            <w:tcBorders>
              <w:right w:val="nil"/>
            </w:tcBorders>
            <w:shd w:val="clear" w:color="auto" w:fill="BDD6EE" w:themeFill="accent1" w:themeFillTint="66"/>
          </w:tcPr>
          <w:p w14:paraId="03E74113" w14:textId="77777777" w:rsidR="001955F0" w:rsidRPr="00A21CD8" w:rsidRDefault="001955F0" w:rsidP="00736C5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A21CD8">
              <w:rPr>
                <w:b/>
                <w:color w:val="auto"/>
                <w:szCs w:val="24"/>
              </w:rPr>
              <w:t>Município</w:t>
            </w:r>
          </w:p>
        </w:tc>
      </w:tr>
      <w:tr w:rsidR="001955F0" w:rsidRPr="00A21CD8" w14:paraId="0A452124" w14:textId="77777777" w:rsidTr="0073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4472C4" w:themeColor="accent5"/>
              <w:left w:val="nil"/>
              <w:bottom w:val="single" w:sz="8" w:space="0" w:color="4472C4" w:themeColor="accent5"/>
            </w:tcBorders>
          </w:tcPr>
          <w:p w14:paraId="06C25AD0" w14:textId="71A35FA0" w:rsidR="001955F0" w:rsidRPr="00A21CD8" w:rsidRDefault="005741B7" w:rsidP="002E3CFF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A21CD8">
              <w:rPr>
                <w:b w:val="0"/>
                <w:color w:val="auto"/>
                <w:szCs w:val="24"/>
              </w:rPr>
              <w:t>0,</w:t>
            </w:r>
            <w:r w:rsidR="0029614C" w:rsidRPr="00A21CD8">
              <w:rPr>
                <w:b w:val="0"/>
                <w:color w:val="auto"/>
                <w:szCs w:val="24"/>
              </w:rPr>
              <w:t>608</w:t>
            </w:r>
          </w:p>
        </w:tc>
        <w:tc>
          <w:tcPr>
            <w:tcW w:w="2881" w:type="dxa"/>
          </w:tcPr>
          <w:p w14:paraId="69229DC6" w14:textId="3CADAB6C" w:rsidR="001955F0" w:rsidRPr="00A21CD8" w:rsidRDefault="001955F0" w:rsidP="002E3CFF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0,</w:t>
            </w:r>
            <w:r w:rsidR="0029614C" w:rsidRPr="00A21CD8">
              <w:rPr>
                <w:color w:val="auto"/>
                <w:szCs w:val="24"/>
              </w:rPr>
              <w:t>609</w:t>
            </w:r>
          </w:p>
        </w:tc>
        <w:tc>
          <w:tcPr>
            <w:tcW w:w="2882" w:type="dxa"/>
            <w:tcBorders>
              <w:top w:val="single" w:sz="8" w:space="0" w:color="4472C4" w:themeColor="accent5"/>
              <w:bottom w:val="single" w:sz="8" w:space="0" w:color="4472C4" w:themeColor="accent5"/>
              <w:right w:val="nil"/>
            </w:tcBorders>
          </w:tcPr>
          <w:p w14:paraId="700BA851" w14:textId="3F910579" w:rsidR="001955F0" w:rsidRPr="00A21CD8" w:rsidRDefault="001955F0" w:rsidP="002E3CFF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A21CD8">
              <w:rPr>
                <w:color w:val="auto"/>
                <w:szCs w:val="24"/>
              </w:rPr>
              <w:t>0,</w:t>
            </w:r>
            <w:r w:rsidR="0029614C" w:rsidRPr="00A21CD8">
              <w:rPr>
                <w:color w:val="auto"/>
                <w:szCs w:val="24"/>
              </w:rPr>
              <w:t>515</w:t>
            </w:r>
          </w:p>
        </w:tc>
      </w:tr>
    </w:tbl>
    <w:p w14:paraId="19152358" w14:textId="77777777" w:rsidR="001955F0" w:rsidRPr="00A21CD8" w:rsidRDefault="007A25B9" w:rsidP="00DE1463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A21CD8">
        <w:rPr>
          <w:color w:val="auto"/>
          <w:sz w:val="16"/>
          <w:szCs w:val="16"/>
        </w:rPr>
        <w:t>Fonte: SIDEMS – Indicadores FECAM</w:t>
      </w:r>
    </w:p>
    <w:p w14:paraId="5AF9A276" w14:textId="77777777" w:rsidR="00357AB0" w:rsidRPr="00801D3A" w:rsidRDefault="00357AB0" w:rsidP="00BD5419">
      <w:pPr>
        <w:spacing w:after="0" w:line="240" w:lineRule="auto"/>
        <w:ind w:left="0" w:firstLine="0"/>
        <w:rPr>
          <w:rFonts w:eastAsia="Times New Roman"/>
          <w:bCs/>
          <w:color w:val="auto"/>
          <w:szCs w:val="24"/>
        </w:rPr>
      </w:pPr>
    </w:p>
    <w:p w14:paraId="35DA6B40" w14:textId="6B0AB996" w:rsidR="00A05E24" w:rsidRPr="00BE746B" w:rsidRDefault="00A05E24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E746B">
        <w:rPr>
          <w:rFonts w:ascii="Arial" w:hAnsi="Arial" w:cs="Arial"/>
          <w:b/>
        </w:rPr>
        <w:t xml:space="preserve">IX - Demonstrativos dos indicadores fiscais da Lei Complementar nº 101/2000, relativos a despesas com pessoal, operações de crédito e endividamento e do cumprimento das metas fiscais: </w:t>
      </w:r>
    </w:p>
    <w:p w14:paraId="17513CAF" w14:textId="77777777" w:rsidR="005C06BB" w:rsidRPr="00801D3A" w:rsidRDefault="005C06BB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291D586" w14:textId="77777777" w:rsidR="00A05E24" w:rsidRPr="005C7EE1" w:rsidRDefault="00A05E24" w:rsidP="00A05E24">
      <w:pPr>
        <w:pStyle w:val="Recuodecorpodetexto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5C7EE1">
        <w:rPr>
          <w:rFonts w:ascii="Arial" w:hAnsi="Arial" w:cs="Arial"/>
          <w:b/>
        </w:rPr>
        <w:t>Despesas com pessoal e operações de crédito e endividamento:</w:t>
      </w:r>
    </w:p>
    <w:p w14:paraId="4FB94840" w14:textId="77777777" w:rsidR="00A05E24" w:rsidRDefault="00A05E24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100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690"/>
        <w:gridCol w:w="1554"/>
      </w:tblGrid>
      <w:tr w:rsidR="00CD5DF8" w:rsidRPr="00E85D99" w14:paraId="31A04D88" w14:textId="77777777" w:rsidTr="0083285A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12159F89" w14:textId="77777777" w:rsidR="00CD5DF8" w:rsidRPr="008B0CA2" w:rsidRDefault="00CD5DF8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RECEITA CORRENTE LÍQUIDA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  <w:hideMark/>
          </w:tcPr>
          <w:p w14:paraId="62960DE7" w14:textId="1DACD1D3" w:rsidR="00CD5DF8" w:rsidRPr="008B0CA2" w:rsidRDefault="00CD5DF8" w:rsidP="0083285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 xml:space="preserve">VALOR ATÉ O </w:t>
            </w:r>
            <w:r w:rsidR="00E85D99">
              <w:rPr>
                <w:rFonts w:eastAsia="Times New Roman"/>
                <w:b/>
                <w:sz w:val="16"/>
                <w:szCs w:val="16"/>
              </w:rPr>
              <w:t xml:space="preserve">3º </w:t>
            </w:r>
            <w:r w:rsidRPr="008B0CA2">
              <w:rPr>
                <w:rFonts w:eastAsia="Times New Roman"/>
                <w:b/>
                <w:sz w:val="16"/>
                <w:szCs w:val="16"/>
              </w:rPr>
              <w:t>QUAD/</w:t>
            </w:r>
            <w:r w:rsidR="00E85D99">
              <w:rPr>
                <w:rFonts w:eastAsia="Times New Roman"/>
                <w:b/>
                <w:sz w:val="16"/>
                <w:szCs w:val="16"/>
              </w:rPr>
              <w:t>202</w:t>
            </w:r>
            <w:r w:rsidR="00BE746B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</w:tr>
      <w:tr w:rsidR="00CD5DF8" w:rsidRPr="00E85D99" w14:paraId="2EC40D54" w14:textId="77777777" w:rsidTr="003C593A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227C" w14:textId="77777777" w:rsidR="00CD5DF8" w:rsidRPr="00E85D99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Receita Corrente Líquida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E536" w14:textId="5005E26E" w:rsidR="00CD5DF8" w:rsidRPr="00EB7D14" w:rsidRDefault="00BE746B" w:rsidP="003C593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45.652.592,68</w:t>
            </w:r>
          </w:p>
        </w:tc>
      </w:tr>
      <w:tr w:rsidR="00CD5DF8" w:rsidRPr="00E85D99" w14:paraId="3B4BF6B5" w14:textId="77777777" w:rsidTr="003C593A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018A6" w14:textId="77777777" w:rsidR="00CD5DF8" w:rsidRPr="00E85D99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Receita Corrente Líquida Ajustada para Cálculo dos Limites de Endividamento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5692" w14:textId="70C1CCFC" w:rsidR="00CD5DF8" w:rsidRPr="00EB7D14" w:rsidRDefault="00BE746B" w:rsidP="0072322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44.851.762,31</w:t>
            </w:r>
          </w:p>
        </w:tc>
      </w:tr>
      <w:tr w:rsidR="00CD5DF8" w:rsidRPr="00E85D99" w14:paraId="26E6CA1E" w14:textId="77777777" w:rsidTr="003C593A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4528" w14:textId="77777777" w:rsidR="00CD5DF8" w:rsidRPr="00E85D99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Receita Corrente Líquida Ajustada para Cálculo dos Limites da Despesa com Pessoal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13B5" w14:textId="7B6B09C6" w:rsidR="00CD5DF8" w:rsidRPr="00EB7D14" w:rsidRDefault="00BE746B" w:rsidP="003C593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43.676.001,83</w:t>
            </w:r>
          </w:p>
        </w:tc>
      </w:tr>
      <w:tr w:rsidR="00CD5DF8" w:rsidRPr="00E85D99" w14:paraId="21B54FF7" w14:textId="77777777" w:rsidTr="0083285A">
        <w:trPr>
          <w:trHeight w:val="19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7EE49FAF" w14:textId="77777777" w:rsidR="00CD5DF8" w:rsidRPr="00E85D99" w:rsidRDefault="00CD5DF8" w:rsidP="0041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DESPESAS COM PESSOAL</w:t>
            </w:r>
            <w:r w:rsidR="003C593A" w:rsidRPr="00E85D99">
              <w:rPr>
                <w:rFonts w:eastAsia="Times New Roman"/>
                <w:b/>
                <w:sz w:val="16"/>
                <w:szCs w:val="16"/>
              </w:rPr>
              <w:t xml:space="preserve"> - Executivo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23CF0505" w14:textId="77777777" w:rsidR="00CD5DF8" w:rsidRPr="00E85D99" w:rsidRDefault="00CD5DF8" w:rsidP="008B0C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580061D0" w14:textId="77777777" w:rsidR="00CD5DF8" w:rsidRPr="008B0CA2" w:rsidRDefault="00CD5DF8" w:rsidP="008B0C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% SOBRE A RCL AJUSTADA</w:t>
            </w:r>
          </w:p>
        </w:tc>
      </w:tr>
      <w:tr w:rsidR="00CD5DF8" w:rsidRPr="00E85D99" w14:paraId="6B1F3B93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983AF" w14:textId="77777777" w:rsidR="00CD5DF8" w:rsidRPr="00E85D99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 Total com Pessoal - DTP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D98F5" w14:textId="38434E5E" w:rsidR="00CD5DF8" w:rsidRPr="00E85D99" w:rsidRDefault="0048723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20.586.473,14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B44F" w14:textId="230F6D31" w:rsidR="00CD5DF8" w:rsidRPr="00487238" w:rsidRDefault="00487238" w:rsidP="00723227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</w:rPr>
              <w:t>47,13</w:t>
            </w:r>
          </w:p>
        </w:tc>
      </w:tr>
      <w:tr w:rsidR="00CD5DF8" w:rsidRPr="008B0CA2" w14:paraId="47D45280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606D" w14:textId="77777777" w:rsidR="00CD5DF8" w:rsidRPr="008B0CA2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Máximo (incisos I, II e III, art. 20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1056" w14:textId="6F20DC03" w:rsidR="00CD5DF8" w:rsidRPr="008B0CA2" w:rsidRDefault="0048723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23.585</w:t>
            </w:r>
            <w:r w:rsidR="00221A0F">
              <w:rPr>
                <w:rFonts w:eastAsia="Times New Roman"/>
                <w:sz w:val="16"/>
                <w:szCs w:val="16"/>
              </w:rPr>
              <w:t>.040,99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8BCF" w14:textId="77777777" w:rsidR="00CD5DF8" w:rsidRPr="00487238" w:rsidRDefault="00CD5DF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487238">
              <w:rPr>
                <w:rFonts w:eastAsia="Times New Roman"/>
                <w:sz w:val="16"/>
                <w:szCs w:val="16"/>
              </w:rPr>
              <w:t>54,00</w:t>
            </w:r>
          </w:p>
        </w:tc>
      </w:tr>
      <w:tr w:rsidR="00CD5DF8" w:rsidRPr="008B0CA2" w14:paraId="70098C09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CB39" w14:textId="77777777" w:rsidR="00CD5DF8" w:rsidRPr="008B0CA2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Prudencial (parágrafo único, art. 22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1191" w14:textId="73D8BEE2" w:rsidR="00CD5DF8" w:rsidRPr="008B0CA2" w:rsidRDefault="00221A0F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22.405.788,94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0A292" w14:textId="77777777" w:rsidR="00CD5DF8" w:rsidRPr="00487238" w:rsidRDefault="00CD5DF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487238">
              <w:rPr>
                <w:rFonts w:eastAsia="Times New Roman"/>
                <w:sz w:val="16"/>
                <w:szCs w:val="16"/>
              </w:rPr>
              <w:t>51,30</w:t>
            </w:r>
          </w:p>
        </w:tc>
      </w:tr>
      <w:tr w:rsidR="00CD5DF8" w:rsidRPr="008B0CA2" w14:paraId="098A1BDA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1CAC" w14:textId="77777777" w:rsidR="00CD5DF8" w:rsidRPr="008B0CA2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 Alerta (inciso II do §1° do art. 59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EBF71" w14:textId="0BFFF3B7" w:rsidR="00CD5DF8" w:rsidRPr="008B0CA2" w:rsidRDefault="00221A0F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21.226.536,89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2F412" w14:textId="77777777" w:rsidR="00CD5DF8" w:rsidRPr="00487238" w:rsidRDefault="00CD5DF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487238">
              <w:rPr>
                <w:rFonts w:eastAsia="Times New Roman"/>
                <w:sz w:val="16"/>
                <w:szCs w:val="16"/>
              </w:rPr>
              <w:t>48,60</w:t>
            </w:r>
          </w:p>
        </w:tc>
      </w:tr>
      <w:tr w:rsidR="003C593A" w:rsidRPr="00E85D99" w14:paraId="401651C9" w14:textId="77777777" w:rsidTr="00723227">
        <w:trPr>
          <w:trHeight w:val="41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125B2E59" w14:textId="77777777" w:rsidR="003C593A" w:rsidRPr="00E85D99" w:rsidRDefault="003C593A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DESPESAS COM PESSOAL</w:t>
            </w:r>
            <w:r w:rsidRPr="00E85D99">
              <w:rPr>
                <w:rFonts w:eastAsia="Times New Roman"/>
                <w:b/>
                <w:sz w:val="16"/>
                <w:szCs w:val="16"/>
              </w:rPr>
              <w:t xml:space="preserve"> - Legislativo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4F0DCFFE" w14:textId="77777777" w:rsidR="003C593A" w:rsidRPr="00E85D99" w:rsidRDefault="003C593A" w:rsidP="003B65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5FF11DEF" w14:textId="77777777" w:rsidR="003C593A" w:rsidRPr="008B0CA2" w:rsidRDefault="003C593A" w:rsidP="003B65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% SOBRE A RCL AJUSTADA</w:t>
            </w:r>
          </w:p>
        </w:tc>
      </w:tr>
      <w:tr w:rsidR="003C593A" w:rsidRPr="00E85D99" w14:paraId="041014D4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5E71" w14:textId="77777777" w:rsidR="003C593A" w:rsidRPr="00E85D99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 Total com Pessoal - DTP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E766" w14:textId="443B9A64" w:rsidR="003C593A" w:rsidRPr="00E85D99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941.221,05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FF6F" w14:textId="0B695B44" w:rsidR="003C593A" w:rsidRPr="008B0CA2" w:rsidRDefault="004965D1" w:rsidP="00F05316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2,</w:t>
            </w:r>
            <w:r w:rsidR="00221A0F">
              <w:rPr>
                <w:rFonts w:eastAsia="Times New Roman"/>
                <w:b/>
                <w:sz w:val="16"/>
                <w:szCs w:val="16"/>
              </w:rPr>
              <w:t>16</w:t>
            </w:r>
          </w:p>
        </w:tc>
      </w:tr>
      <w:tr w:rsidR="003C593A" w:rsidRPr="008B0CA2" w14:paraId="45966CF0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B1C6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Máximo (incisos I, II e III, art. 20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F1F1" w14:textId="4C3FE253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2.620.560,11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6B83" w14:textId="77777777" w:rsidR="003C593A" w:rsidRPr="008B0CA2" w:rsidRDefault="00E85D99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6,00</w:t>
            </w:r>
          </w:p>
        </w:tc>
      </w:tr>
      <w:tr w:rsidR="003C593A" w:rsidRPr="008B0CA2" w14:paraId="286630B9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FFB1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Prudencial (parágrafo único, art. 22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EE3B" w14:textId="18A15367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2.489.532,10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51D6" w14:textId="77777777" w:rsidR="003C593A" w:rsidRPr="008B0CA2" w:rsidRDefault="00E85D99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5,70</w:t>
            </w:r>
          </w:p>
        </w:tc>
      </w:tr>
      <w:tr w:rsidR="003C593A" w:rsidRPr="008B0CA2" w14:paraId="5869E2FB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E299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 Alerta (inciso II do §1° do art. 59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0D07" w14:textId="0D444B8B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2.358.504,10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B2B7" w14:textId="77777777" w:rsidR="003C593A" w:rsidRPr="008B0CA2" w:rsidRDefault="00E85D99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5,40</w:t>
            </w:r>
          </w:p>
        </w:tc>
      </w:tr>
      <w:tr w:rsidR="003C593A" w:rsidRPr="00E85D99" w14:paraId="35EF9FD5" w14:textId="77777777" w:rsidTr="0083285A">
        <w:trPr>
          <w:trHeight w:val="19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7135A27A" w14:textId="77777777" w:rsidR="003C593A" w:rsidRPr="00E85D99" w:rsidRDefault="003C593A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DESPESAS COM PESSOAL</w:t>
            </w:r>
            <w:r w:rsidRPr="00E85D99">
              <w:rPr>
                <w:rFonts w:eastAsia="Times New Roman"/>
                <w:b/>
                <w:sz w:val="16"/>
                <w:szCs w:val="16"/>
              </w:rPr>
              <w:t xml:space="preserve"> - Consolidado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31A726B8" w14:textId="77777777" w:rsidR="003C593A" w:rsidRPr="00E85D99" w:rsidRDefault="003C593A" w:rsidP="003B65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7485392E" w14:textId="77777777" w:rsidR="003C593A" w:rsidRPr="008B0CA2" w:rsidRDefault="003C593A" w:rsidP="003B65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% SOBRE A RCL AJUSTADA</w:t>
            </w:r>
          </w:p>
        </w:tc>
      </w:tr>
      <w:tr w:rsidR="003C593A" w:rsidRPr="00E85D99" w14:paraId="4459334C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8D9D" w14:textId="77777777" w:rsidR="003C593A" w:rsidRPr="00E85D99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Despesa Total com Pessoal - DTP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94B5" w14:textId="673EDEDA" w:rsidR="003C593A" w:rsidRPr="00E85D99" w:rsidRDefault="00221A0F" w:rsidP="003C593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21.527.694,19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A0F8" w14:textId="62165285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49,29</w:t>
            </w:r>
          </w:p>
        </w:tc>
      </w:tr>
      <w:tr w:rsidR="003C593A" w:rsidRPr="008B0CA2" w14:paraId="6B4072B6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B5FD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Máximo (incisos I, II e III, art. 20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7A69" w14:textId="29928D3C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26.205.601,10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DD46" w14:textId="77777777" w:rsidR="003C593A" w:rsidRPr="008B0CA2" w:rsidRDefault="003C593A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60,00</w:t>
            </w:r>
          </w:p>
        </w:tc>
      </w:tr>
      <w:tr w:rsidR="003C593A" w:rsidRPr="008B0CA2" w14:paraId="72403D76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975F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Prudencial (parágrafo único, art. 22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4D6AD" w14:textId="2EE3B5D1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24.895.321,05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C8968" w14:textId="77777777" w:rsidR="003C593A" w:rsidRPr="008B0CA2" w:rsidRDefault="003C593A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57,00</w:t>
            </w:r>
          </w:p>
        </w:tc>
      </w:tr>
      <w:tr w:rsidR="003C593A" w:rsidRPr="008B0CA2" w14:paraId="07013D25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2BA40" w14:textId="77777777" w:rsidR="003C593A" w:rsidRPr="008B0CA2" w:rsidRDefault="003C593A" w:rsidP="003B655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 Alerta (inciso II do §1° do art. 59 da LRF) - &lt;%&gt;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FEFC2" w14:textId="7C0DBEBF" w:rsidR="003C593A" w:rsidRPr="008B0CA2" w:rsidRDefault="00221A0F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23.585.040,99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DBC66" w14:textId="77777777" w:rsidR="003C593A" w:rsidRPr="008B0CA2" w:rsidRDefault="003C593A" w:rsidP="003B655E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54,00</w:t>
            </w:r>
          </w:p>
        </w:tc>
      </w:tr>
      <w:tr w:rsidR="00CD5DF8" w:rsidRPr="00E85D99" w14:paraId="21494BCC" w14:textId="77777777" w:rsidTr="0083285A">
        <w:trPr>
          <w:trHeight w:val="19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55936EBC" w14:textId="77777777" w:rsidR="00CD5DF8" w:rsidRPr="00E85D99" w:rsidRDefault="00CD5DF8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DÍVIDA CONSOLIDADA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140C13C7" w14:textId="77777777" w:rsidR="00CD5DF8" w:rsidRPr="00E85D99" w:rsidRDefault="00CD5DF8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2E5F83A0" w14:textId="77777777" w:rsidR="00CD5DF8" w:rsidRPr="008B0CA2" w:rsidRDefault="00CD5DF8" w:rsidP="003C59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% SOBRE A RCL</w:t>
            </w:r>
          </w:p>
        </w:tc>
      </w:tr>
      <w:tr w:rsidR="00CD5DF8" w:rsidRPr="004965D1" w14:paraId="145009DA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D8D34" w14:textId="77777777" w:rsidR="00CD5DF8" w:rsidRPr="00E85D99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Dívida Consolidada Líquida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D14B" w14:textId="1C14D8B1" w:rsidR="00CD5DF8" w:rsidRPr="00E85D99" w:rsidRDefault="004965D1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-</w:t>
            </w:r>
            <w:r w:rsidR="0042765F">
              <w:rPr>
                <w:rFonts w:eastAsia="Times New Roman"/>
                <w:b/>
                <w:sz w:val="16"/>
                <w:szCs w:val="16"/>
              </w:rPr>
              <w:t>1.726.155,92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FF613" w14:textId="07919F11" w:rsidR="00CD5DF8" w:rsidRPr="004965D1" w:rsidRDefault="004965D1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4965D1">
              <w:rPr>
                <w:rFonts w:eastAsia="Times New Roman"/>
                <w:b/>
                <w:color w:val="auto"/>
                <w:sz w:val="16"/>
                <w:szCs w:val="16"/>
              </w:rPr>
              <w:t>-</w:t>
            </w:r>
            <w:r w:rsidR="0042765F">
              <w:rPr>
                <w:rFonts w:eastAsia="Times New Roman"/>
                <w:b/>
                <w:color w:val="auto"/>
                <w:sz w:val="16"/>
                <w:szCs w:val="16"/>
              </w:rPr>
              <w:t>3,85</w:t>
            </w:r>
          </w:p>
        </w:tc>
      </w:tr>
      <w:tr w:rsidR="00CD5DF8" w:rsidRPr="008B0CA2" w14:paraId="516105DE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A697" w14:textId="77777777" w:rsidR="00CD5DF8" w:rsidRPr="008B0CA2" w:rsidRDefault="00CD5DF8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Definido por Resolução do Senado Federal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EA1C" w14:textId="4E941B55" w:rsidR="00CD5DF8" w:rsidRPr="008B0CA2" w:rsidRDefault="0002536A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54.783.111,22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2CA8" w14:textId="77777777" w:rsidR="00CD5DF8" w:rsidRPr="008B0CA2" w:rsidRDefault="00CD5DF8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120,00</w:t>
            </w:r>
          </w:p>
        </w:tc>
      </w:tr>
      <w:tr w:rsidR="00525D0C" w:rsidRPr="00E85D99" w14:paraId="55310684" w14:textId="77777777" w:rsidTr="0083285A">
        <w:trPr>
          <w:trHeight w:val="19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14:paraId="122AF183" w14:textId="77777777" w:rsidR="00525D0C" w:rsidRPr="00E85D99" w:rsidRDefault="00525D0C" w:rsidP="0041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OPERAÇÕES DE CRÉDITO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147FFC98" w14:textId="77777777" w:rsidR="00525D0C" w:rsidRPr="00E85D99" w:rsidRDefault="00525D0C" w:rsidP="008B0C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vAlign w:val="center"/>
          </w:tcPr>
          <w:p w14:paraId="0D0A0A12" w14:textId="77777777" w:rsidR="00525D0C" w:rsidRPr="008B0CA2" w:rsidRDefault="00525D0C" w:rsidP="008B0CA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% SOBRE A RCL</w:t>
            </w:r>
          </w:p>
        </w:tc>
      </w:tr>
      <w:tr w:rsidR="00525D0C" w:rsidRPr="00E85D99" w14:paraId="4584A295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D5B6" w14:textId="77777777" w:rsidR="00525D0C" w:rsidRPr="00E85D99" w:rsidRDefault="00525D0C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Operações de Crédito Internas e Externas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8633" w14:textId="77777777" w:rsidR="00525D0C" w:rsidRPr="00E85D99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B3F9F" w14:textId="77777777" w:rsidR="00525D0C" w:rsidRPr="008B0CA2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b/>
                <w:sz w:val="16"/>
                <w:szCs w:val="16"/>
              </w:rPr>
              <w:t>0,00</w:t>
            </w:r>
          </w:p>
        </w:tc>
      </w:tr>
      <w:tr w:rsidR="00525D0C" w:rsidRPr="008B0CA2" w14:paraId="3EC63AFC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1695" w14:textId="77777777" w:rsidR="00525D0C" w:rsidRPr="008B0CA2" w:rsidRDefault="00525D0C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Definido pelo Senado Federal para Operações de Crédito Externas e Internas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0D8D" w14:textId="0F0395B3" w:rsidR="00525D0C" w:rsidRPr="008B0CA2" w:rsidRDefault="00226065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7.176.281,97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8F46" w14:textId="77777777" w:rsidR="00525D0C" w:rsidRPr="008B0CA2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16,00</w:t>
            </w:r>
          </w:p>
        </w:tc>
      </w:tr>
      <w:tr w:rsidR="00525D0C" w:rsidRPr="008B0CA2" w14:paraId="430D14C1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A51F" w14:textId="77777777" w:rsidR="00525D0C" w:rsidRPr="008B0CA2" w:rsidRDefault="00525D0C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Operações de Crédito por Antecipação da Receita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6C5A" w14:textId="77777777" w:rsidR="00525D0C" w:rsidRPr="008B0CA2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AD95" w14:textId="77777777" w:rsidR="00525D0C" w:rsidRPr="008B0CA2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525D0C" w:rsidRPr="008B0CA2" w14:paraId="7A5F930F" w14:textId="77777777" w:rsidTr="00E85D99">
        <w:trPr>
          <w:trHeight w:val="22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11F8" w14:textId="77777777" w:rsidR="00525D0C" w:rsidRPr="008B0CA2" w:rsidRDefault="00525D0C" w:rsidP="008B0CA2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Limite Definido pelo Senado Federal para Operações de Crédito por Antecipação da Receita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83979" w14:textId="6EED103C" w:rsidR="00525D0C" w:rsidRPr="008B0CA2" w:rsidRDefault="00226065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3.138.923,36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C3C2" w14:textId="77777777" w:rsidR="00525D0C" w:rsidRPr="008B0CA2" w:rsidRDefault="00525D0C" w:rsidP="00525D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8B0CA2">
              <w:rPr>
                <w:rFonts w:eastAsia="Times New Roman"/>
                <w:sz w:val="16"/>
                <w:szCs w:val="16"/>
              </w:rPr>
              <w:t>7,00</w:t>
            </w:r>
          </w:p>
        </w:tc>
      </w:tr>
    </w:tbl>
    <w:p w14:paraId="3F999F62" w14:textId="77777777" w:rsidR="008B0CA2" w:rsidRDefault="008B0CA2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14:paraId="0384530A" w14:textId="77777777" w:rsidR="003471A9" w:rsidRDefault="003471A9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quadro acima fica evidenciado que o Poder Executivo não ultrapassou ao limite máximo com Despesa com Pessoal, estabelecido </w:t>
      </w:r>
      <w:r w:rsidRPr="003471A9">
        <w:rPr>
          <w:rFonts w:ascii="Arial" w:hAnsi="Arial" w:cs="Arial"/>
        </w:rPr>
        <w:t xml:space="preserve">nos </w:t>
      </w:r>
      <w:r w:rsidRPr="008B0CA2">
        <w:rPr>
          <w:rFonts w:ascii="Arial" w:hAnsi="Arial" w:cs="Arial"/>
        </w:rPr>
        <w:t>incisos I, II e III, art. 20 da LRF</w:t>
      </w:r>
      <w:r>
        <w:rPr>
          <w:rFonts w:ascii="Arial" w:hAnsi="Arial" w:cs="Arial"/>
        </w:rPr>
        <w:t>, e</w:t>
      </w:r>
      <w:r w:rsidR="00ED7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D78AD">
        <w:rPr>
          <w:rFonts w:ascii="Arial" w:hAnsi="Arial" w:cs="Arial"/>
        </w:rPr>
        <w:t xml:space="preserve">referente às Operações de Crédito e Endividamento, </w:t>
      </w:r>
      <w:r w:rsidR="00AE1E7C">
        <w:rPr>
          <w:rFonts w:ascii="Arial" w:hAnsi="Arial" w:cs="Arial"/>
        </w:rPr>
        <w:t xml:space="preserve">o Município não possui Dívida Consolidada Líquida, </w:t>
      </w:r>
      <w:r w:rsidR="00ED78AD">
        <w:rPr>
          <w:rFonts w:ascii="Arial" w:hAnsi="Arial" w:cs="Arial"/>
        </w:rPr>
        <w:t>não ultrapass</w:t>
      </w:r>
      <w:r w:rsidR="00AE1E7C">
        <w:rPr>
          <w:rFonts w:ascii="Arial" w:hAnsi="Arial" w:cs="Arial"/>
        </w:rPr>
        <w:t>ando</w:t>
      </w:r>
      <w:r w:rsidR="00ED78AD">
        <w:rPr>
          <w:rFonts w:ascii="Arial" w:hAnsi="Arial" w:cs="Arial"/>
        </w:rPr>
        <w:t xml:space="preserve"> </w:t>
      </w:r>
      <w:proofErr w:type="spellStart"/>
      <w:r w:rsidR="00ED78AD">
        <w:rPr>
          <w:rFonts w:ascii="Arial" w:hAnsi="Arial" w:cs="Arial"/>
        </w:rPr>
        <w:t>aos</w:t>
      </w:r>
      <w:proofErr w:type="spellEnd"/>
      <w:r w:rsidR="00ED78AD">
        <w:rPr>
          <w:rFonts w:ascii="Arial" w:hAnsi="Arial" w:cs="Arial"/>
        </w:rPr>
        <w:t xml:space="preserve"> limites definidos pelo Senado Federal</w:t>
      </w:r>
      <w:r w:rsidR="00AE1E7C">
        <w:rPr>
          <w:rFonts w:ascii="Arial" w:hAnsi="Arial" w:cs="Arial"/>
        </w:rPr>
        <w:t xml:space="preserve"> e não contraiu operações de crédito, cumprindo o previsto no inciso III do art. 167 da CF</w:t>
      </w:r>
      <w:r w:rsidR="00ED78AD">
        <w:rPr>
          <w:rFonts w:ascii="Arial" w:hAnsi="Arial" w:cs="Arial"/>
        </w:rPr>
        <w:t>.</w:t>
      </w:r>
    </w:p>
    <w:p w14:paraId="06725159" w14:textId="77777777" w:rsidR="00ED78AD" w:rsidRDefault="00ED78AD" w:rsidP="00A05E24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14:paraId="6AA764F9" w14:textId="0080F593" w:rsidR="00A05E24" w:rsidRPr="00634E17" w:rsidRDefault="00830488" w:rsidP="00A05E24">
      <w:pPr>
        <w:pStyle w:val="Recuodecorpodetexto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Fiscais</w:t>
      </w:r>
      <w:r w:rsidR="00A05E24" w:rsidRPr="00634E17">
        <w:rPr>
          <w:rFonts w:ascii="Arial" w:hAnsi="Arial" w:cs="Arial"/>
          <w:b/>
        </w:rPr>
        <w:t>:</w:t>
      </w:r>
    </w:p>
    <w:p w14:paraId="32D993A7" w14:textId="77777777" w:rsidR="00A74293" w:rsidRDefault="00A74293" w:rsidP="00BD5419">
      <w:pPr>
        <w:spacing w:after="2" w:line="357" w:lineRule="auto"/>
        <w:ind w:right="1" w:hanging="1143"/>
        <w:rPr>
          <w:b/>
          <w:szCs w:val="24"/>
        </w:rPr>
      </w:pPr>
    </w:p>
    <w:tbl>
      <w:tblPr>
        <w:tblW w:w="80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432"/>
        <w:gridCol w:w="1540"/>
        <w:gridCol w:w="1415"/>
        <w:gridCol w:w="1253"/>
        <w:gridCol w:w="1574"/>
      </w:tblGrid>
      <w:tr w:rsidR="00891F5E" w:rsidRPr="00891F5E" w14:paraId="4FEEB562" w14:textId="77777777" w:rsidTr="00F645C5">
        <w:trPr>
          <w:trHeight w:val="255"/>
        </w:trPr>
        <w:tc>
          <w:tcPr>
            <w:tcW w:w="809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14:paraId="6002366C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RECEITA</w:t>
            </w:r>
          </w:p>
        </w:tc>
      </w:tr>
      <w:tr w:rsidR="00891F5E" w:rsidRPr="00891F5E" w14:paraId="2344C347" w14:textId="77777777" w:rsidTr="00F645C5">
        <w:trPr>
          <w:trHeight w:val="879"/>
        </w:trPr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13B15CE0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1644C2E9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Prevista na Loa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66F62DB3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Realizada até o Bimestre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0D4409B1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Diferença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14:paraId="063480BA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% em Relação a Meta Prevista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273B269B" w14:textId="77777777" w:rsidR="00891F5E" w:rsidRPr="00891F5E" w:rsidRDefault="00891F5E" w:rsidP="00891F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91F5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Alcançada/Não Alcançada</w:t>
            </w:r>
          </w:p>
        </w:tc>
      </w:tr>
      <w:tr w:rsidR="00F645C5" w:rsidRPr="00891F5E" w14:paraId="5C262847" w14:textId="77777777" w:rsidTr="00F645C5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200452C3" w14:textId="16168C6D" w:rsidR="00F645C5" w:rsidRPr="00891F5E" w:rsidRDefault="00F645C5" w:rsidP="00F645C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1º Bim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E7BFC1" w14:textId="405E1A9E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8.837.570,10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B442CE" w14:textId="710AFFD2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6.962.085,29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739DB2" w14:textId="1C9EE5A9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-1.875.484,81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758CBA" w14:textId="5BE5E060" w:rsidR="00F645C5" w:rsidRDefault="00827E59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78,78</w:t>
            </w:r>
            <w:r w:rsidR="00F645C5">
              <w:rPr>
                <w:sz w:val="20"/>
                <w:szCs w:val="20"/>
              </w:rPr>
              <w:t>%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A4BE52" w14:textId="334B03D4" w:rsidR="00F645C5" w:rsidRDefault="00F645C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Alcançada</w:t>
            </w:r>
          </w:p>
        </w:tc>
      </w:tr>
      <w:tr w:rsidR="00F645C5" w:rsidRPr="00891F5E" w14:paraId="02501E00" w14:textId="77777777" w:rsidTr="00F645C5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197D" w14:textId="7C5576DA" w:rsidR="00F645C5" w:rsidRPr="00891F5E" w:rsidRDefault="00F645C5" w:rsidP="00F645C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2º Bim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740" w14:textId="4AF353E3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17.675.140,20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3019" w14:textId="1D71E9AF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14.542.494,80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ED7F" w14:textId="051F336D" w:rsidR="00F645C5" w:rsidRDefault="00D41055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-3.132.645,40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6BD" w14:textId="0736FAF6" w:rsidR="00F645C5" w:rsidRDefault="00827E59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82,28</w:t>
            </w:r>
            <w:r w:rsidR="00F645C5">
              <w:rPr>
                <w:sz w:val="20"/>
                <w:szCs w:val="20"/>
              </w:rPr>
              <w:t>%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662F" w14:textId="35554E3A" w:rsidR="00F645C5" w:rsidRDefault="00827E59" w:rsidP="00F645C5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r w:rsidR="00F645C5">
              <w:rPr>
                <w:sz w:val="20"/>
                <w:szCs w:val="20"/>
              </w:rPr>
              <w:t>Alcançada</w:t>
            </w:r>
          </w:p>
        </w:tc>
      </w:tr>
      <w:tr w:rsidR="00827E59" w:rsidRPr="00891F5E" w14:paraId="26B67DFA" w14:textId="77777777" w:rsidTr="00F645C5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569BA277" w14:textId="279CE99D" w:rsidR="00827E59" w:rsidRPr="00891F5E" w:rsidRDefault="00827E59" w:rsidP="00827E59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3º Bim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B49F7A" w14:textId="680A8909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26.512.710,30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56D98C" w14:textId="352B1105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22.254.108,62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E49B9C" w14:textId="6C526DB7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-4.258.601,68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32A204" w14:textId="04805F55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83,94%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7E2DF8" w14:textId="47A7EE48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Alcançada</w:t>
            </w:r>
          </w:p>
        </w:tc>
      </w:tr>
      <w:tr w:rsidR="00827E59" w:rsidRPr="00891F5E" w14:paraId="5A14881A" w14:textId="77777777" w:rsidTr="00F645C5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B577" w14:textId="025FD974" w:rsidR="00827E59" w:rsidRPr="00891F5E" w:rsidRDefault="00827E59" w:rsidP="00827E59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4º Bim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614F" w14:textId="54025A9F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35.350.280,40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EDB1" w14:textId="2C9AAE44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30.188.040,69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588D" w14:textId="5F05DF37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-5.162.239,71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C402" w14:textId="7E20DACF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85,40%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4FB4" w14:textId="467F46CE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Alcançada</w:t>
            </w:r>
          </w:p>
        </w:tc>
      </w:tr>
      <w:tr w:rsidR="00827E59" w:rsidRPr="00891F5E" w14:paraId="78162831" w14:textId="77777777" w:rsidTr="00F645C5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60B633DF" w14:textId="692EB989" w:rsidR="00827E59" w:rsidRPr="00891F5E" w:rsidRDefault="00827E59" w:rsidP="00827E59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5º Bim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F0D777" w14:textId="5DA7E11B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44.187.850,50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86C7D2" w14:textId="27D10366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38.271.073,40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ACAA16" w14:textId="05033D37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-5.916.777,10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06164A" w14:textId="0C9962F1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86,61%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91D7F1" w14:textId="03A978DE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Alcançada</w:t>
            </w:r>
          </w:p>
        </w:tc>
      </w:tr>
      <w:tr w:rsidR="00827E59" w:rsidRPr="00891F5E" w14:paraId="54A45F36" w14:textId="77777777" w:rsidTr="00F645C5">
        <w:trPr>
          <w:trHeight w:val="525"/>
        </w:trPr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0D25F" w14:textId="00456DD4" w:rsidR="00827E59" w:rsidRPr="00891F5E" w:rsidRDefault="00827E59" w:rsidP="00827E59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Até o 6º Bim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2FA5" w14:textId="1DF2386B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53.025.419,70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C26F" w14:textId="4B8AF8FD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47.778.892,70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C89B" w14:textId="28916A4F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-5.246.527,00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C98F" w14:textId="764A38C7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5855" w14:textId="5147C3CC" w:rsidR="00827E59" w:rsidRDefault="00827E59" w:rsidP="00827E59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Alcançada</w:t>
            </w:r>
          </w:p>
        </w:tc>
      </w:tr>
    </w:tbl>
    <w:p w14:paraId="40E58C83" w14:textId="77777777" w:rsidR="00891F5E" w:rsidRPr="007E77A1" w:rsidRDefault="00891F5E" w:rsidP="00BD5419">
      <w:pPr>
        <w:spacing w:after="2" w:line="357" w:lineRule="auto"/>
        <w:ind w:right="1" w:hanging="1143"/>
        <w:rPr>
          <w:bCs/>
          <w:szCs w:val="24"/>
        </w:rPr>
      </w:pPr>
    </w:p>
    <w:p w14:paraId="414C4BAA" w14:textId="72745768" w:rsidR="00891F5E" w:rsidRDefault="00891F5E" w:rsidP="003471A9">
      <w:pPr>
        <w:spacing w:after="2" w:line="357" w:lineRule="auto"/>
        <w:ind w:left="0" w:right="1" w:firstLine="0"/>
        <w:rPr>
          <w:szCs w:val="24"/>
        </w:rPr>
      </w:pPr>
      <w:r>
        <w:rPr>
          <w:szCs w:val="24"/>
        </w:rPr>
        <w:t xml:space="preserve">O quadro acima evidencia que a meta de arrecadação </w:t>
      </w:r>
      <w:r w:rsidR="00F645C5">
        <w:rPr>
          <w:szCs w:val="24"/>
        </w:rPr>
        <w:t xml:space="preserve">do Poder Executivo </w:t>
      </w:r>
      <w:r>
        <w:rPr>
          <w:szCs w:val="24"/>
        </w:rPr>
        <w:t xml:space="preserve">até o 6º Bimestre </w:t>
      </w:r>
      <w:r w:rsidR="00827E59">
        <w:rPr>
          <w:szCs w:val="24"/>
        </w:rPr>
        <w:t xml:space="preserve">não </w:t>
      </w:r>
      <w:r>
        <w:rPr>
          <w:szCs w:val="24"/>
        </w:rPr>
        <w:t>foi alcançada.</w:t>
      </w:r>
    </w:p>
    <w:p w14:paraId="26FF9CF0" w14:textId="1AAD0859" w:rsidR="00891F5E" w:rsidRDefault="00891F5E" w:rsidP="00BD5419">
      <w:pPr>
        <w:spacing w:after="2" w:line="357" w:lineRule="auto"/>
        <w:ind w:right="1" w:hanging="1143"/>
        <w:rPr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49"/>
        <w:gridCol w:w="1725"/>
        <w:gridCol w:w="1725"/>
        <w:gridCol w:w="1725"/>
      </w:tblGrid>
      <w:tr w:rsidR="0031028A" w:rsidRPr="00227917" w14:paraId="2A2D0210" w14:textId="77777777" w:rsidTr="007E77A1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F689C" w14:textId="26CC03B4" w:rsidR="0031028A" w:rsidRPr="00227917" w:rsidRDefault="0031028A" w:rsidP="0022791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b/>
                <w:bCs/>
                <w:color w:val="auto"/>
                <w:szCs w:val="24"/>
              </w:rPr>
              <w:t>Demonstrativo das Metas Fiscais</w:t>
            </w:r>
          </w:p>
        </w:tc>
      </w:tr>
      <w:tr w:rsidR="0031028A" w:rsidRPr="00227917" w14:paraId="1A573F59" w14:textId="77777777" w:rsidTr="007E77A1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C61CD" w14:textId="2025EBC3" w:rsidR="0031028A" w:rsidRPr="00227917" w:rsidRDefault="0031028A" w:rsidP="0031028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b/>
                <w:bCs/>
                <w:color w:val="auto"/>
                <w:szCs w:val="24"/>
                <w:lang w:eastAsia="zh-CN" w:bidi="hi-IN"/>
              </w:rPr>
              <w:t>Especificação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0E018" w14:textId="69D254AE" w:rsidR="0031028A" w:rsidRPr="00227917" w:rsidRDefault="0031028A" w:rsidP="0031028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b/>
                <w:bCs/>
                <w:color w:val="auto"/>
                <w:szCs w:val="24"/>
                <w:lang w:eastAsia="zh-CN" w:bidi="hi-IN"/>
              </w:rPr>
              <w:t>Fixadas na LDO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1E4D7" w14:textId="450783EF" w:rsidR="0031028A" w:rsidRPr="00227917" w:rsidRDefault="0031028A" w:rsidP="0031028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b/>
                <w:bCs/>
                <w:color w:val="auto"/>
                <w:szCs w:val="24"/>
                <w:lang w:eastAsia="zh-CN" w:bidi="hi-IN"/>
              </w:rPr>
              <w:t>Execução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4EA25" w14:textId="4C5D30CE" w:rsidR="0031028A" w:rsidRPr="00227917" w:rsidRDefault="0031028A" w:rsidP="0031028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b/>
                <w:bCs/>
                <w:color w:val="auto"/>
                <w:szCs w:val="24"/>
                <w:lang w:eastAsia="zh-CN" w:bidi="hi-IN"/>
              </w:rPr>
              <w:t>Diferenças</w:t>
            </w:r>
          </w:p>
        </w:tc>
      </w:tr>
      <w:tr w:rsidR="0031028A" w:rsidRPr="00227917" w14:paraId="014B9517" w14:textId="77777777" w:rsidTr="007E77A1"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B643F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Receita Total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198BB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53.025.419,70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D2196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47.778.892,70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2E67AA" w14:textId="77777777" w:rsidR="0031028A" w:rsidRPr="008832DF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-5.246.527,00</w:t>
            </w:r>
          </w:p>
        </w:tc>
      </w:tr>
      <w:tr w:rsidR="0031028A" w:rsidRPr="00227917" w14:paraId="5BB76E7F" w14:textId="77777777" w:rsidTr="0031028A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60EA4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Receita Total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C8704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53.025.419,70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46B55" w14:textId="77777777" w:rsidR="0031028A" w:rsidRPr="00227917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47.778.892,70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5695A2" w14:textId="77777777" w:rsidR="0031028A" w:rsidRPr="008832DF" w:rsidRDefault="0031028A" w:rsidP="001A3F79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-5.246.527,00</w:t>
            </w:r>
          </w:p>
        </w:tc>
      </w:tr>
      <w:tr w:rsidR="008832DF" w:rsidRPr="00227917" w14:paraId="6275D86F" w14:textId="77777777" w:rsidTr="007E77A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815FC" w14:textId="77777777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Receitas Primárias (I)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02B82" w14:textId="79DD7AF7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52.725.535,70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1CE3B" w14:textId="7703CF1C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46.619.466,61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F16328" w14:textId="2FF18555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-6.106.069,09</w:t>
            </w:r>
          </w:p>
        </w:tc>
      </w:tr>
      <w:tr w:rsidR="008832DF" w:rsidRPr="00227917" w14:paraId="529E53A2" w14:textId="77777777" w:rsidTr="0031028A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D1189" w14:textId="77777777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Despesa Total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68E3C" w14:textId="27CB7C2D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62.704.815,82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B68FE" w14:textId="15A2FFD9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56.783.023,32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579FE9" w14:textId="5F94E29F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-5.921.792,50</w:t>
            </w:r>
          </w:p>
        </w:tc>
      </w:tr>
      <w:tr w:rsidR="008832DF" w:rsidRPr="00227917" w14:paraId="2379978C" w14:textId="77777777" w:rsidTr="007E77A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B4B37" w14:textId="77777777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Despesas Primárias (II)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13CE5" w14:textId="293DD6AA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62.233.271,82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9F4B5" w14:textId="1F1577D6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56.307.631,69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FDA396" w14:textId="6DC6D84F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-5.925.640,13</w:t>
            </w:r>
          </w:p>
        </w:tc>
      </w:tr>
      <w:tr w:rsidR="008832DF" w:rsidRPr="00227917" w14:paraId="5916F872" w14:textId="77777777" w:rsidTr="0031028A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79879" w14:textId="77777777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227917">
              <w:rPr>
                <w:rFonts w:eastAsia="Calibri"/>
                <w:color w:val="auto"/>
                <w:szCs w:val="24"/>
                <w:lang w:eastAsia="zh-CN" w:bidi="hi-IN"/>
              </w:rPr>
              <w:t xml:space="preserve">Resultado Primário (III) = (I - II)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11FCA" w14:textId="1F821D19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-9.507.736.12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D6D4F" w14:textId="7F636814" w:rsidR="008832DF" w:rsidRPr="00227917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rFonts w:eastAsia="Calibri"/>
                <w:color w:val="auto"/>
                <w:szCs w:val="24"/>
                <w:lang w:eastAsia="zh-CN" w:bidi="hi-IN"/>
              </w:rPr>
              <w:t>-9.688.165,08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27633D" w14:textId="006533C8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szCs w:val="24"/>
              </w:rPr>
              <w:t>-180.428,96</w:t>
            </w:r>
          </w:p>
        </w:tc>
      </w:tr>
      <w:tr w:rsidR="008832DF" w:rsidRPr="008832DF" w14:paraId="3BE8CBB4" w14:textId="77777777" w:rsidTr="007E77A1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60CB9" w14:textId="77777777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rFonts w:eastAsia="Calibri"/>
                <w:color w:val="auto"/>
                <w:szCs w:val="24"/>
                <w:lang w:eastAsia="zh-CN" w:bidi="hi-IN"/>
              </w:rPr>
              <w:t xml:space="preserve">Resultado Nominal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2F0D8" w14:textId="25DD1335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rFonts w:eastAsia="Calibri"/>
                <w:color w:val="auto"/>
                <w:szCs w:val="24"/>
                <w:lang w:eastAsia="zh-CN" w:bidi="hi-IN"/>
              </w:rPr>
              <w:t xml:space="preserve">-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E6DEE" w14:textId="5D07B5C6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8832DF">
              <w:rPr>
                <w:rFonts w:eastAsia="Calibri"/>
                <w:color w:val="auto"/>
                <w:szCs w:val="24"/>
                <w:lang w:eastAsia="zh-CN" w:bidi="hi-IN"/>
              </w:rPr>
              <w:t>-9.320.540,81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8C06AB" w14:textId="2DBE63FA" w:rsidR="008832DF" w:rsidRPr="008832DF" w:rsidRDefault="008832DF" w:rsidP="008832DF">
            <w:pPr>
              <w:spacing w:before="100" w:beforeAutospacing="1" w:after="100" w:afterAutospacing="1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 w:bidi="hi-IN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</w:tbl>
    <w:p w14:paraId="3E04006D" w14:textId="3573EAAC" w:rsidR="00891F5E" w:rsidRDefault="00891F5E" w:rsidP="00BD5419">
      <w:pPr>
        <w:spacing w:after="2" w:line="357" w:lineRule="auto"/>
        <w:ind w:right="1" w:hanging="1143"/>
        <w:rPr>
          <w:szCs w:val="24"/>
        </w:rPr>
      </w:pPr>
    </w:p>
    <w:p w14:paraId="3AFE9549" w14:textId="2B9E72BD" w:rsidR="00392F94" w:rsidRDefault="00392F94" w:rsidP="00392F94">
      <w:pPr>
        <w:spacing w:after="2" w:line="357" w:lineRule="auto"/>
        <w:ind w:left="0" w:right="1" w:firstLine="0"/>
        <w:rPr>
          <w:szCs w:val="24"/>
        </w:rPr>
      </w:pPr>
      <w:r>
        <w:rPr>
          <w:szCs w:val="24"/>
        </w:rPr>
        <w:t xml:space="preserve">Este setor de Controle Interno mensalmente acompanhou e </w:t>
      </w:r>
      <w:r w:rsidR="00F21053">
        <w:rPr>
          <w:szCs w:val="24"/>
        </w:rPr>
        <w:t xml:space="preserve">relatou </w:t>
      </w:r>
      <w:r>
        <w:rPr>
          <w:szCs w:val="24"/>
        </w:rPr>
        <w:t>o cumprimento</w:t>
      </w:r>
      <w:r w:rsidR="00F21053">
        <w:rPr>
          <w:szCs w:val="24"/>
        </w:rPr>
        <w:t xml:space="preserve"> </w:t>
      </w:r>
      <w:r>
        <w:rPr>
          <w:szCs w:val="24"/>
        </w:rPr>
        <w:t>das metas fiscais e os limites constitucionais através de relatório</w:t>
      </w:r>
      <w:r w:rsidR="00F21053">
        <w:rPr>
          <w:szCs w:val="24"/>
        </w:rPr>
        <w:t>s próprio</w:t>
      </w:r>
      <w:r>
        <w:rPr>
          <w:szCs w:val="24"/>
        </w:rPr>
        <w:t>, encaminha</w:t>
      </w:r>
      <w:r w:rsidR="00F21053">
        <w:rPr>
          <w:szCs w:val="24"/>
        </w:rPr>
        <w:t>n</w:t>
      </w:r>
      <w:r>
        <w:rPr>
          <w:szCs w:val="24"/>
        </w:rPr>
        <w:t>do para o Prefeito Municipal</w:t>
      </w:r>
      <w:r w:rsidR="00F21053">
        <w:rPr>
          <w:szCs w:val="24"/>
        </w:rPr>
        <w:t xml:space="preserve"> com</w:t>
      </w:r>
      <w:r>
        <w:rPr>
          <w:szCs w:val="24"/>
        </w:rPr>
        <w:t xml:space="preserve"> alerta</w:t>
      </w:r>
      <w:r w:rsidR="00F21053">
        <w:rPr>
          <w:szCs w:val="24"/>
        </w:rPr>
        <w:t>s</w:t>
      </w:r>
      <w:r>
        <w:rPr>
          <w:szCs w:val="24"/>
        </w:rPr>
        <w:t xml:space="preserve"> sobre as metas de arrecadação e da</w:t>
      </w:r>
      <w:r w:rsidRPr="00392F94">
        <w:rPr>
          <w:szCs w:val="24"/>
        </w:rPr>
        <w:t xml:space="preserve"> necess</w:t>
      </w:r>
      <w:r>
        <w:rPr>
          <w:szCs w:val="24"/>
        </w:rPr>
        <w:t>idade</w:t>
      </w:r>
      <w:r w:rsidRPr="00392F94">
        <w:rPr>
          <w:szCs w:val="24"/>
        </w:rPr>
        <w:t xml:space="preserve"> </w:t>
      </w:r>
      <w:r>
        <w:rPr>
          <w:szCs w:val="24"/>
        </w:rPr>
        <w:t>d</w:t>
      </w:r>
      <w:r w:rsidRPr="00392F94">
        <w:rPr>
          <w:szCs w:val="24"/>
        </w:rPr>
        <w:t xml:space="preserve">o Poder Executivo promover limitações de empenho, </w:t>
      </w:r>
      <w:r>
        <w:rPr>
          <w:szCs w:val="24"/>
        </w:rPr>
        <w:t>pelo não cumprimento d</w:t>
      </w:r>
      <w:r w:rsidRPr="00392F94">
        <w:rPr>
          <w:szCs w:val="24"/>
        </w:rPr>
        <w:t xml:space="preserve">o disposto da Lei Complementar nº </w:t>
      </w:r>
      <w:r w:rsidRPr="00392F94">
        <w:rPr>
          <w:szCs w:val="24"/>
        </w:rPr>
        <w:lastRenderedPageBreak/>
        <w:t>101/2000 (LRF)</w:t>
      </w:r>
      <w:r>
        <w:rPr>
          <w:szCs w:val="24"/>
        </w:rPr>
        <w:t>,</w:t>
      </w:r>
      <w:r w:rsidRPr="00392F94">
        <w:rPr>
          <w:szCs w:val="24"/>
        </w:rPr>
        <w:t xml:space="preserve"> Art. 9º</w:t>
      </w:r>
      <w:r w:rsidR="00F21053">
        <w:rPr>
          <w:szCs w:val="24"/>
        </w:rPr>
        <w:t>, e</w:t>
      </w:r>
      <w:r>
        <w:rPr>
          <w:szCs w:val="24"/>
        </w:rPr>
        <w:t xml:space="preserve"> sobre o dever de</w:t>
      </w:r>
      <w:r w:rsidRPr="00392F94">
        <w:rPr>
          <w:szCs w:val="24"/>
        </w:rPr>
        <w:t xml:space="preserve"> buscar o equilíbrio entre as receitas arrecadadas com as despesas realizadas, de modo a reduzir ao mínimo eventuais insuficiências financeiras (artigo 48, "b" da Lei 4.320/64 e artigo 1º, § 1º da Lei Complementar nº 101/2000 - LRF).</w:t>
      </w:r>
    </w:p>
    <w:p w14:paraId="7813D767" w14:textId="77777777" w:rsidR="00392F94" w:rsidRPr="00891F5E" w:rsidRDefault="00392F94" w:rsidP="00BD5419">
      <w:pPr>
        <w:spacing w:after="2" w:line="357" w:lineRule="auto"/>
        <w:ind w:right="1" w:hanging="1143"/>
        <w:rPr>
          <w:szCs w:val="24"/>
        </w:rPr>
      </w:pPr>
    </w:p>
    <w:p w14:paraId="3A911E81" w14:textId="77777777" w:rsidR="00CC308A" w:rsidRPr="00F21053" w:rsidRDefault="00CC308A" w:rsidP="00CC308A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F21053">
        <w:rPr>
          <w:rFonts w:ascii="Arial" w:hAnsi="Arial" w:cs="Arial"/>
          <w:b/>
          <w:i/>
        </w:rPr>
        <w:t xml:space="preserve">X – Avaliação do cumprimento dos limites constitucionais de aplicação em </w:t>
      </w:r>
      <w:r w:rsidR="00AD2404" w:rsidRPr="00F21053">
        <w:rPr>
          <w:rFonts w:ascii="Arial" w:hAnsi="Arial" w:cs="Arial"/>
          <w:b/>
          <w:i/>
        </w:rPr>
        <w:t>S</w:t>
      </w:r>
      <w:r w:rsidRPr="00F21053">
        <w:rPr>
          <w:rFonts w:ascii="Arial" w:hAnsi="Arial" w:cs="Arial"/>
          <w:b/>
          <w:i/>
        </w:rPr>
        <w:t xml:space="preserve">aúde, </w:t>
      </w:r>
      <w:r w:rsidR="00AD2404" w:rsidRPr="00F21053">
        <w:rPr>
          <w:rFonts w:ascii="Arial" w:hAnsi="Arial" w:cs="Arial"/>
          <w:b/>
          <w:i/>
        </w:rPr>
        <w:t>E</w:t>
      </w:r>
      <w:r w:rsidRPr="00F21053">
        <w:rPr>
          <w:rFonts w:ascii="Arial" w:hAnsi="Arial" w:cs="Arial"/>
          <w:b/>
          <w:i/>
        </w:rPr>
        <w:t xml:space="preserve">ducação e FUNDEB, previstos nos </w:t>
      </w:r>
      <w:proofErr w:type="spellStart"/>
      <w:r w:rsidRPr="00F21053">
        <w:rPr>
          <w:rFonts w:ascii="Arial" w:hAnsi="Arial" w:cs="Arial"/>
          <w:b/>
          <w:i/>
        </w:rPr>
        <w:t>arts</w:t>
      </w:r>
      <w:proofErr w:type="spellEnd"/>
      <w:r w:rsidRPr="00F21053">
        <w:rPr>
          <w:rFonts w:ascii="Arial" w:hAnsi="Arial" w:cs="Arial"/>
          <w:b/>
          <w:i/>
        </w:rPr>
        <w:t xml:space="preserve">. 198 e 212 da Constituição Federal e Art. </w:t>
      </w:r>
      <w:r w:rsidR="00D54274" w:rsidRPr="00F21053">
        <w:rPr>
          <w:rFonts w:ascii="Arial" w:hAnsi="Arial" w:cs="Arial"/>
          <w:b/>
          <w:i/>
        </w:rPr>
        <w:t>26</w:t>
      </w:r>
      <w:r w:rsidR="00AD2404" w:rsidRPr="00F21053">
        <w:rPr>
          <w:rFonts w:ascii="Arial" w:hAnsi="Arial" w:cs="Arial"/>
          <w:b/>
          <w:i/>
        </w:rPr>
        <w:t xml:space="preserve"> </w:t>
      </w:r>
      <w:r w:rsidR="00D54274" w:rsidRPr="00F21053">
        <w:rPr>
          <w:rFonts w:ascii="Arial" w:hAnsi="Arial" w:cs="Arial"/>
          <w:b/>
          <w:i/>
        </w:rPr>
        <w:t>da Lei 14.113/2020</w:t>
      </w:r>
      <w:r w:rsidRPr="00F21053">
        <w:rPr>
          <w:rFonts w:ascii="Arial" w:hAnsi="Arial" w:cs="Arial"/>
          <w:b/>
          <w:i/>
        </w:rPr>
        <w:t>:</w:t>
      </w:r>
    </w:p>
    <w:p w14:paraId="6C4C0A96" w14:textId="77777777" w:rsidR="00AD2404" w:rsidRPr="00F21053" w:rsidRDefault="00AD2404" w:rsidP="00BD5419">
      <w:pPr>
        <w:spacing w:after="0" w:line="360" w:lineRule="auto"/>
        <w:ind w:left="10" w:right="1" w:firstLine="0"/>
        <w:rPr>
          <w:b/>
          <w:color w:val="auto"/>
          <w:szCs w:val="24"/>
          <w:u w:val="single"/>
        </w:rPr>
      </w:pPr>
    </w:p>
    <w:p w14:paraId="3C3F0086" w14:textId="77777777" w:rsidR="0034332B" w:rsidRPr="00FF6F72" w:rsidRDefault="0034332B" w:rsidP="00BD5419">
      <w:pPr>
        <w:spacing w:after="0" w:line="360" w:lineRule="auto"/>
        <w:ind w:left="10" w:right="1" w:firstLine="0"/>
        <w:rPr>
          <w:b/>
          <w:color w:val="auto"/>
          <w:szCs w:val="24"/>
          <w:u w:val="single"/>
        </w:rPr>
      </w:pPr>
      <w:r w:rsidRPr="00FF6F72">
        <w:rPr>
          <w:b/>
          <w:color w:val="auto"/>
          <w:szCs w:val="24"/>
          <w:u w:val="single"/>
        </w:rPr>
        <w:t>Aplicação e</w:t>
      </w:r>
      <w:r w:rsidR="00B22727" w:rsidRPr="00FF6F72">
        <w:rPr>
          <w:b/>
          <w:color w:val="auto"/>
          <w:szCs w:val="24"/>
          <w:u w:val="single"/>
        </w:rPr>
        <w:t>m</w:t>
      </w:r>
      <w:r w:rsidRPr="00FF6F72">
        <w:rPr>
          <w:b/>
          <w:color w:val="auto"/>
          <w:szCs w:val="24"/>
          <w:u w:val="single"/>
        </w:rPr>
        <w:t xml:space="preserve"> Saúde</w:t>
      </w:r>
      <w:r w:rsidR="00B22727" w:rsidRPr="00FF6F72">
        <w:rPr>
          <w:b/>
          <w:color w:val="auto"/>
          <w:szCs w:val="24"/>
          <w:u w:val="single"/>
        </w:rPr>
        <w:t xml:space="preserve"> – Art. 198 CF</w:t>
      </w:r>
      <w:r w:rsidRPr="00FF6F72">
        <w:rPr>
          <w:b/>
          <w:color w:val="auto"/>
          <w:szCs w:val="24"/>
          <w:u w:val="single"/>
        </w:rPr>
        <w:t>:</w:t>
      </w:r>
    </w:p>
    <w:tbl>
      <w:tblPr>
        <w:tblW w:w="5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40"/>
      </w:tblGrid>
      <w:tr w:rsidR="008C0E74" w:rsidRPr="00902588" w14:paraId="26F6D79D" w14:textId="77777777" w:rsidTr="00736FDD">
        <w:trPr>
          <w:trHeight w:val="285"/>
        </w:trPr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DB09" w14:textId="77777777" w:rsidR="008C0E74" w:rsidRPr="00902588" w:rsidRDefault="008C0E74" w:rsidP="00F40E1C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902588">
              <w:rPr>
                <w:rFonts w:eastAsia="Times New Roman"/>
                <w:b/>
                <w:color w:val="auto"/>
                <w:sz w:val="18"/>
                <w:szCs w:val="18"/>
              </w:rPr>
              <w:t>Receitas de Impostos e Transferências de Impostos</w:t>
            </w:r>
          </w:p>
        </w:tc>
      </w:tr>
      <w:tr w:rsidR="00F40E1C" w:rsidRPr="00902588" w14:paraId="6046D057" w14:textId="77777777" w:rsidTr="00D109D8">
        <w:trPr>
          <w:trHeight w:val="28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8BA" w14:textId="77777777" w:rsidR="00F40E1C" w:rsidRPr="00902588" w:rsidRDefault="00F40E1C" w:rsidP="00F40E1C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90258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6577B" w14:textId="1A43E890" w:rsidR="00F40E1C" w:rsidRPr="00902588" w:rsidRDefault="00F21053" w:rsidP="00832B2E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28.045.899,87</w:t>
            </w:r>
          </w:p>
        </w:tc>
      </w:tr>
      <w:tr w:rsidR="00EB1F81" w:rsidRPr="00902588" w14:paraId="1C722950" w14:textId="77777777" w:rsidTr="00EB1F81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37E76" w14:textId="77777777" w:rsidR="00EB1F81" w:rsidRPr="00902588" w:rsidRDefault="00EB1F81" w:rsidP="00BD541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902588">
              <w:rPr>
                <w:rFonts w:eastAsia="Times New Roman"/>
                <w:color w:val="auto"/>
                <w:sz w:val="18"/>
                <w:szCs w:val="18"/>
              </w:rPr>
              <w:t>15% a ser aplicado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73B13" w14:textId="7B35ED7D" w:rsidR="00EB1F81" w:rsidRPr="00902588" w:rsidRDefault="00F21053" w:rsidP="008D14A7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4.206.887,98</w:t>
            </w:r>
          </w:p>
        </w:tc>
      </w:tr>
      <w:tr w:rsidR="000473AB" w:rsidRPr="00902588" w14:paraId="1379F8CB" w14:textId="77777777" w:rsidTr="00706B4A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9AA2" w14:textId="77777777" w:rsidR="000473AB" w:rsidRPr="00902588" w:rsidRDefault="000473AB" w:rsidP="00BD5419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902588">
              <w:rPr>
                <w:rFonts w:eastAsia="Times New Roman"/>
                <w:b/>
                <w:color w:val="auto"/>
                <w:sz w:val="18"/>
                <w:szCs w:val="18"/>
              </w:rPr>
              <w:t>Valor Aplicado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1802" w14:textId="13EE4701" w:rsidR="000473AB" w:rsidRPr="00902588" w:rsidRDefault="00F21053" w:rsidP="00832B2E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6.819.666,85</w:t>
            </w:r>
          </w:p>
        </w:tc>
      </w:tr>
      <w:tr w:rsidR="00EB1F81" w:rsidRPr="00902588" w14:paraId="2D488367" w14:textId="77777777" w:rsidTr="00EB1F81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4515" w14:textId="77777777" w:rsidR="00EB1F81" w:rsidRPr="00902588" w:rsidRDefault="000473AB" w:rsidP="00BD541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902588">
              <w:rPr>
                <w:rFonts w:eastAsia="Times New Roman"/>
                <w:color w:val="auto"/>
                <w:sz w:val="18"/>
                <w:szCs w:val="18"/>
              </w:rPr>
              <w:t>Percentual Aplicado 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1F74" w14:textId="5EB5F115" w:rsidR="00EB1F81" w:rsidRPr="00FA599D" w:rsidRDefault="00F21053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24,32</w:t>
            </w:r>
          </w:p>
        </w:tc>
      </w:tr>
    </w:tbl>
    <w:p w14:paraId="51E5CD39" w14:textId="77777777" w:rsidR="0082532D" w:rsidRDefault="0082532D" w:rsidP="00292CD1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FEF67E" w14:textId="1A26D280" w:rsidR="00283579" w:rsidRPr="00801D3A" w:rsidRDefault="00292CD1" w:rsidP="00292CD1">
      <w:pPr>
        <w:pStyle w:val="Recuodecorpodetexto2"/>
        <w:spacing w:after="0" w:line="240" w:lineRule="auto"/>
        <w:jc w:val="both"/>
        <w:rPr>
          <w:rFonts w:ascii="Arial" w:hAnsi="Arial" w:cs="Arial"/>
          <w:b/>
        </w:rPr>
      </w:pPr>
      <w:r w:rsidRPr="00801D3A">
        <w:rPr>
          <w:rFonts w:ascii="Arial" w:hAnsi="Arial" w:cs="Arial"/>
          <w:color w:val="000000"/>
        </w:rPr>
        <w:t xml:space="preserve">O Município elaborou os seus demonstrativos que </w:t>
      </w:r>
      <w:r w:rsidRPr="00FA599D">
        <w:rPr>
          <w:rFonts w:ascii="Arial" w:hAnsi="Arial" w:cs="Arial"/>
          <w:b/>
          <w:color w:val="000000"/>
        </w:rPr>
        <w:t xml:space="preserve">demonstram a aplicação de </w:t>
      </w:r>
      <w:r w:rsidR="00F21053">
        <w:rPr>
          <w:rFonts w:ascii="Arial" w:hAnsi="Arial" w:cs="Arial"/>
          <w:b/>
          <w:color w:val="000000"/>
        </w:rPr>
        <w:t>24,32</w:t>
      </w:r>
      <w:r w:rsidRPr="00FA599D">
        <w:rPr>
          <w:rFonts w:ascii="Arial" w:hAnsi="Arial" w:cs="Arial"/>
          <w:b/>
          <w:color w:val="000000"/>
        </w:rPr>
        <w:t>%</w:t>
      </w:r>
      <w:r w:rsidRPr="00801D3A">
        <w:rPr>
          <w:rFonts w:ascii="Arial" w:hAnsi="Arial" w:cs="Arial"/>
          <w:color w:val="000000"/>
        </w:rPr>
        <w:t xml:space="preserve"> da receita resultante de impostos e transferências em Saúde</w:t>
      </w:r>
      <w:r w:rsidR="00FA599D">
        <w:rPr>
          <w:rFonts w:ascii="Arial" w:hAnsi="Arial" w:cs="Arial"/>
          <w:color w:val="000000"/>
        </w:rPr>
        <w:t xml:space="preserve">, atingindo </w:t>
      </w:r>
      <w:r w:rsidR="00F21053">
        <w:rPr>
          <w:rFonts w:ascii="Arial" w:hAnsi="Arial" w:cs="Arial"/>
          <w:b/>
          <w:color w:val="000000"/>
        </w:rPr>
        <w:t>9,32</w:t>
      </w:r>
      <w:r w:rsidR="00FA599D" w:rsidRPr="00FA599D">
        <w:rPr>
          <w:rFonts w:ascii="Arial" w:hAnsi="Arial" w:cs="Arial"/>
          <w:b/>
          <w:color w:val="000000"/>
        </w:rPr>
        <w:t>% acima do percentual mínimo</w:t>
      </w:r>
      <w:r w:rsidRPr="00801D3A">
        <w:rPr>
          <w:rFonts w:ascii="Arial" w:hAnsi="Arial" w:cs="Arial"/>
          <w:color w:val="000000"/>
        </w:rPr>
        <w:t>.</w:t>
      </w:r>
    </w:p>
    <w:p w14:paraId="0B434A78" w14:textId="77777777" w:rsidR="00AD2404" w:rsidRPr="00801D3A" w:rsidRDefault="00AD2404" w:rsidP="00BD5419">
      <w:pPr>
        <w:spacing w:line="360" w:lineRule="auto"/>
        <w:ind w:left="0" w:right="1" w:firstLine="0"/>
        <w:rPr>
          <w:b/>
          <w:szCs w:val="24"/>
        </w:rPr>
      </w:pPr>
    </w:p>
    <w:p w14:paraId="2F8C9976" w14:textId="77777777" w:rsidR="0034332B" w:rsidRPr="00960E50" w:rsidRDefault="0034332B" w:rsidP="00BD5419">
      <w:pPr>
        <w:spacing w:after="0" w:line="360" w:lineRule="auto"/>
        <w:ind w:left="10" w:right="1" w:firstLine="0"/>
        <w:rPr>
          <w:b/>
          <w:color w:val="auto"/>
          <w:szCs w:val="24"/>
          <w:u w:val="single"/>
        </w:rPr>
      </w:pPr>
      <w:r w:rsidRPr="00960E50">
        <w:rPr>
          <w:b/>
          <w:color w:val="auto"/>
          <w:szCs w:val="24"/>
          <w:u w:val="single"/>
        </w:rPr>
        <w:t>Aplicação e</w:t>
      </w:r>
      <w:r w:rsidR="00B22727" w:rsidRPr="00960E50">
        <w:rPr>
          <w:b/>
          <w:color w:val="auto"/>
          <w:szCs w:val="24"/>
          <w:u w:val="single"/>
        </w:rPr>
        <w:t>m</w:t>
      </w:r>
      <w:r w:rsidRPr="00960E50">
        <w:rPr>
          <w:b/>
          <w:color w:val="auto"/>
          <w:szCs w:val="24"/>
          <w:u w:val="single"/>
        </w:rPr>
        <w:t xml:space="preserve"> </w:t>
      </w:r>
      <w:r w:rsidR="00B22727" w:rsidRPr="00960E50">
        <w:rPr>
          <w:b/>
          <w:color w:val="auto"/>
          <w:szCs w:val="24"/>
          <w:u w:val="single"/>
        </w:rPr>
        <w:t xml:space="preserve">Educação – Art. 212 </w:t>
      </w:r>
      <w:r w:rsidR="000F4E09" w:rsidRPr="00960E50">
        <w:rPr>
          <w:b/>
          <w:color w:val="auto"/>
          <w:szCs w:val="24"/>
          <w:u w:val="single"/>
        </w:rPr>
        <w:t xml:space="preserve">- </w:t>
      </w:r>
      <w:r w:rsidR="00B22727" w:rsidRPr="00960E50">
        <w:rPr>
          <w:b/>
          <w:color w:val="auto"/>
          <w:szCs w:val="24"/>
          <w:u w:val="single"/>
        </w:rPr>
        <w:t>CF</w:t>
      </w:r>
      <w:r w:rsidRPr="00960E50">
        <w:rPr>
          <w:b/>
          <w:color w:val="auto"/>
          <w:szCs w:val="24"/>
          <w:u w:val="single"/>
        </w:rPr>
        <w:t>:</w:t>
      </w:r>
    </w:p>
    <w:tbl>
      <w:tblPr>
        <w:tblW w:w="5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40"/>
      </w:tblGrid>
      <w:tr w:rsidR="008C0E74" w:rsidRPr="00801D3A" w14:paraId="478911C3" w14:textId="77777777" w:rsidTr="00736FDD">
        <w:trPr>
          <w:trHeight w:val="285"/>
        </w:trPr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22BA" w14:textId="77777777" w:rsidR="008C0E74" w:rsidRPr="00CF7E04" w:rsidRDefault="008C0E74" w:rsidP="00F40E1C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b/>
                <w:color w:val="auto"/>
                <w:sz w:val="18"/>
                <w:szCs w:val="18"/>
              </w:rPr>
              <w:t>Receitas de Impostos e Transferências de Impostos</w:t>
            </w:r>
          </w:p>
        </w:tc>
      </w:tr>
      <w:tr w:rsidR="00F40E1C" w:rsidRPr="00801D3A" w14:paraId="7600C043" w14:textId="77777777" w:rsidTr="00D109D8">
        <w:trPr>
          <w:trHeight w:val="28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37A9" w14:textId="77777777" w:rsidR="00F40E1C" w:rsidRPr="00F40E1C" w:rsidRDefault="00F40E1C" w:rsidP="00BD541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335B9" w14:textId="468AD5FD" w:rsidR="00F40E1C" w:rsidRPr="00CF7E04" w:rsidRDefault="00F21053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30.004.631,25</w:t>
            </w:r>
          </w:p>
        </w:tc>
      </w:tr>
      <w:tr w:rsidR="000034E1" w:rsidRPr="00801D3A" w14:paraId="3911CA0C" w14:textId="77777777" w:rsidTr="00706B4A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C42D" w14:textId="77777777" w:rsidR="000034E1" w:rsidRPr="00CF7E04" w:rsidRDefault="000034E1" w:rsidP="00BD541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color w:val="auto"/>
                <w:sz w:val="18"/>
                <w:szCs w:val="18"/>
              </w:rPr>
              <w:t>25% a ser aplicado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B34F" w14:textId="2A683537" w:rsidR="000034E1" w:rsidRPr="00CF7E04" w:rsidRDefault="00F21053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7.501.157,81</w:t>
            </w:r>
          </w:p>
        </w:tc>
      </w:tr>
      <w:tr w:rsidR="000034E1" w:rsidRPr="00801D3A" w14:paraId="38490361" w14:textId="77777777" w:rsidTr="00706B4A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FADC" w14:textId="77777777" w:rsidR="000034E1" w:rsidRPr="00CF7E04" w:rsidRDefault="000034E1" w:rsidP="00BD5419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b/>
                <w:color w:val="auto"/>
                <w:sz w:val="18"/>
                <w:szCs w:val="18"/>
              </w:rPr>
              <w:t>Valor Aplicado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B538" w14:textId="7E363A52" w:rsidR="000034E1" w:rsidRPr="00CF7E04" w:rsidRDefault="00F21053" w:rsidP="008875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13.410.690,15</w:t>
            </w:r>
          </w:p>
        </w:tc>
      </w:tr>
      <w:tr w:rsidR="000034E1" w:rsidRPr="00801D3A" w14:paraId="37657AE0" w14:textId="77777777" w:rsidTr="00706B4A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7880" w14:textId="77777777" w:rsidR="000034E1" w:rsidRPr="00CF7E04" w:rsidRDefault="000034E1" w:rsidP="00BD5419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color w:val="auto"/>
                <w:sz w:val="18"/>
                <w:szCs w:val="18"/>
              </w:rPr>
              <w:t>Percentual Aplicado 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2C5A7" w14:textId="46A3BB2E" w:rsidR="000034E1" w:rsidRPr="00FA599D" w:rsidRDefault="00F21053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44,70</w:t>
            </w:r>
          </w:p>
        </w:tc>
      </w:tr>
    </w:tbl>
    <w:p w14:paraId="4B27A9BB" w14:textId="77777777" w:rsidR="0082532D" w:rsidRDefault="0082532D" w:rsidP="00292CD1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A75A47" w14:textId="00A02C32" w:rsidR="00292CD1" w:rsidRPr="00801D3A" w:rsidRDefault="00292CD1" w:rsidP="00292CD1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  <w:r w:rsidRPr="00801D3A">
        <w:rPr>
          <w:rFonts w:ascii="Arial" w:hAnsi="Arial" w:cs="Arial"/>
          <w:color w:val="000000"/>
        </w:rPr>
        <w:t xml:space="preserve">O Município elaborou os seus demonstrativos que </w:t>
      </w:r>
      <w:r w:rsidRPr="00FA599D">
        <w:rPr>
          <w:rFonts w:ascii="Arial" w:hAnsi="Arial" w:cs="Arial"/>
          <w:b/>
          <w:color w:val="000000"/>
        </w:rPr>
        <w:t xml:space="preserve">demonstram a aplicação de </w:t>
      </w:r>
      <w:r w:rsidR="00F21053">
        <w:rPr>
          <w:rFonts w:ascii="Arial" w:hAnsi="Arial" w:cs="Arial"/>
          <w:b/>
          <w:color w:val="000000"/>
        </w:rPr>
        <w:t>44,70</w:t>
      </w:r>
      <w:r w:rsidRPr="00FA599D">
        <w:rPr>
          <w:rFonts w:ascii="Arial" w:hAnsi="Arial" w:cs="Arial"/>
          <w:b/>
          <w:color w:val="000000"/>
        </w:rPr>
        <w:t>%</w:t>
      </w:r>
      <w:r w:rsidRPr="00801D3A">
        <w:rPr>
          <w:rFonts w:ascii="Arial" w:hAnsi="Arial" w:cs="Arial"/>
          <w:color w:val="000000"/>
        </w:rPr>
        <w:t xml:space="preserve"> na Manutenção e Desenvolvimento do Ensino</w:t>
      </w:r>
      <w:r w:rsidR="00FA599D">
        <w:rPr>
          <w:rFonts w:ascii="Arial" w:hAnsi="Arial" w:cs="Arial"/>
          <w:color w:val="000000"/>
        </w:rPr>
        <w:t xml:space="preserve">, atingindo </w:t>
      </w:r>
      <w:r w:rsidR="00F21053">
        <w:rPr>
          <w:rFonts w:ascii="Arial" w:hAnsi="Arial" w:cs="Arial"/>
          <w:b/>
          <w:color w:val="000000"/>
        </w:rPr>
        <w:t>19,70</w:t>
      </w:r>
      <w:r w:rsidR="00FA599D" w:rsidRPr="00FA599D">
        <w:rPr>
          <w:rFonts w:ascii="Arial" w:hAnsi="Arial" w:cs="Arial"/>
          <w:b/>
          <w:color w:val="000000"/>
        </w:rPr>
        <w:t>% acima do percentual mínimo</w:t>
      </w:r>
      <w:r w:rsidRPr="00801D3A">
        <w:rPr>
          <w:rFonts w:ascii="Arial" w:hAnsi="Arial" w:cs="Arial"/>
          <w:color w:val="000000"/>
        </w:rPr>
        <w:t>.</w:t>
      </w:r>
    </w:p>
    <w:p w14:paraId="6E3F2C7C" w14:textId="77777777" w:rsidR="00716FD2" w:rsidRPr="00801D3A" w:rsidRDefault="00716FD2" w:rsidP="00292CD1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9A70F5" w14:textId="187488F7" w:rsidR="00716FD2" w:rsidRPr="00960E50" w:rsidRDefault="00716FD2" w:rsidP="00716FD2">
      <w:pPr>
        <w:spacing w:after="0" w:line="360" w:lineRule="auto"/>
        <w:ind w:left="10" w:right="1" w:firstLine="0"/>
        <w:rPr>
          <w:b/>
          <w:color w:val="auto"/>
          <w:szCs w:val="24"/>
          <w:u w:val="single"/>
        </w:rPr>
      </w:pPr>
      <w:r w:rsidRPr="00960E50">
        <w:rPr>
          <w:b/>
          <w:color w:val="auto"/>
          <w:szCs w:val="24"/>
          <w:u w:val="single"/>
        </w:rPr>
        <w:t xml:space="preserve">Aplicação no FUNDEB – Art. </w:t>
      </w:r>
      <w:r w:rsidR="000F4E09" w:rsidRPr="00960E50">
        <w:rPr>
          <w:b/>
          <w:color w:val="auto"/>
          <w:szCs w:val="24"/>
          <w:u w:val="single"/>
        </w:rPr>
        <w:t xml:space="preserve">212 A, XI </w:t>
      </w:r>
      <w:r w:rsidR="008518DB">
        <w:rPr>
          <w:b/>
          <w:color w:val="auto"/>
          <w:szCs w:val="24"/>
          <w:u w:val="single"/>
        </w:rPr>
        <w:t>–</w:t>
      </w:r>
      <w:r w:rsidR="000F4E09" w:rsidRPr="00960E50">
        <w:rPr>
          <w:b/>
          <w:color w:val="auto"/>
          <w:szCs w:val="24"/>
          <w:u w:val="single"/>
        </w:rPr>
        <w:t xml:space="preserve"> CF</w:t>
      </w:r>
      <w:r w:rsidRPr="00960E50">
        <w:rPr>
          <w:b/>
          <w:color w:val="auto"/>
          <w:szCs w:val="24"/>
          <w:u w:val="single"/>
        </w:rPr>
        <w:t>:</w:t>
      </w:r>
    </w:p>
    <w:tbl>
      <w:tblPr>
        <w:tblW w:w="5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40"/>
      </w:tblGrid>
      <w:tr w:rsidR="00716FD2" w:rsidRPr="00801D3A" w14:paraId="2AA09140" w14:textId="77777777" w:rsidTr="00200EB7">
        <w:trPr>
          <w:trHeight w:val="285"/>
        </w:trPr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C2DAA" w14:textId="77777777" w:rsidR="00716FD2" w:rsidRPr="0033589F" w:rsidRDefault="00716FD2" w:rsidP="00200EB7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b/>
                <w:color w:val="auto"/>
                <w:sz w:val="18"/>
                <w:szCs w:val="18"/>
              </w:rPr>
              <w:t>Receitas do Fundeb</w:t>
            </w:r>
          </w:p>
        </w:tc>
      </w:tr>
      <w:tr w:rsidR="000520CC" w:rsidRPr="000520CC" w14:paraId="6C74C894" w14:textId="77777777" w:rsidTr="00597F78">
        <w:trPr>
          <w:trHeight w:val="28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0A75" w14:textId="77777777" w:rsidR="000520CC" w:rsidRPr="000520CC" w:rsidRDefault="000520CC" w:rsidP="000520CC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520CC">
              <w:rPr>
                <w:rFonts w:eastAsia="Times New Roman"/>
                <w:bCs/>
                <w:color w:val="auto"/>
                <w:sz w:val="18"/>
                <w:szCs w:val="18"/>
              </w:rPr>
              <w:t>Transferências de Recursos do Fundeb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B0BE8" w14:textId="449AAB4B" w:rsidR="000520CC" w:rsidRPr="000520CC" w:rsidRDefault="008518DB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</w:rPr>
              <w:t>8.420.140,91</w:t>
            </w:r>
          </w:p>
        </w:tc>
      </w:tr>
      <w:tr w:rsidR="002C2FB9" w:rsidRPr="00801D3A" w14:paraId="6AF08492" w14:textId="77777777" w:rsidTr="00200EB7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FB500" w14:textId="77777777" w:rsidR="002C2FB9" w:rsidRPr="00CF7E04" w:rsidRDefault="002C2FB9" w:rsidP="00200EB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color w:val="auto"/>
                <w:sz w:val="18"/>
                <w:szCs w:val="18"/>
              </w:rPr>
              <w:t>(+) Rendimentos de Aplicação Financeira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95BE" w14:textId="73E441E3" w:rsidR="002C2FB9" w:rsidRPr="00CF7E04" w:rsidRDefault="008518DB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31.902,16</w:t>
            </w:r>
          </w:p>
        </w:tc>
      </w:tr>
      <w:tr w:rsidR="008518DB" w:rsidRPr="00801D3A" w14:paraId="50700660" w14:textId="77777777" w:rsidTr="00200EB7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1A2E1D" w14:textId="74F8F0FE" w:rsidR="008518DB" w:rsidRPr="00CF7E04" w:rsidRDefault="008518DB" w:rsidP="00200EB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(+) Complementação da União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7E2AD" w14:textId="36E9A5C3" w:rsidR="008518DB" w:rsidRDefault="008518DB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133.762,47</w:t>
            </w:r>
          </w:p>
        </w:tc>
      </w:tr>
      <w:tr w:rsidR="006F2BF3" w:rsidRPr="000520CC" w14:paraId="0207E402" w14:textId="77777777" w:rsidTr="00200EB7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ABA1E" w14:textId="77777777" w:rsidR="006F2BF3" w:rsidRPr="000520CC" w:rsidRDefault="000520CC" w:rsidP="00200EB7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0520CC">
              <w:rPr>
                <w:rFonts w:eastAsia="Times New Roman"/>
                <w:b/>
                <w:color w:val="auto"/>
                <w:sz w:val="18"/>
                <w:szCs w:val="18"/>
              </w:rPr>
              <w:t>Receita Total do Fundeb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EC17" w14:textId="4EF7AB8F" w:rsidR="006F2BF3" w:rsidRPr="000520CC" w:rsidRDefault="008518DB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8.585.805,54</w:t>
            </w:r>
          </w:p>
        </w:tc>
      </w:tr>
      <w:tr w:rsidR="00716FD2" w:rsidRPr="00801D3A" w14:paraId="06F739A3" w14:textId="77777777" w:rsidTr="008518DB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D64E" w14:textId="7959090D" w:rsidR="00716FD2" w:rsidRPr="00CF7E04" w:rsidRDefault="00716FD2" w:rsidP="000520CC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CF7E04">
              <w:rPr>
                <w:rFonts w:eastAsia="Times New Roman"/>
                <w:b/>
                <w:color w:val="auto"/>
                <w:sz w:val="18"/>
                <w:szCs w:val="18"/>
              </w:rPr>
              <w:t>Valor</w:t>
            </w:r>
            <w:r w:rsidR="008518DB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a ser</w:t>
            </w:r>
            <w:r w:rsidRPr="00CF7E04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Aplicado</w:t>
            </w:r>
            <w:r w:rsidR="000520CC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na Remuneração do Magistério</w:t>
            </w:r>
            <w:r w:rsidR="008518DB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(70%)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1CF1" w14:textId="08F09058" w:rsidR="00716FD2" w:rsidRPr="00CF7E04" w:rsidRDefault="008518DB" w:rsidP="008518DB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6.010.036.88</w:t>
            </w:r>
          </w:p>
        </w:tc>
      </w:tr>
      <w:tr w:rsidR="006F2BF3" w:rsidRPr="00801D3A" w14:paraId="41D8270A" w14:textId="77777777" w:rsidTr="008518DB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E294" w14:textId="2461698A" w:rsidR="006F2BF3" w:rsidRPr="00CF7E04" w:rsidRDefault="000520CC" w:rsidP="00200EB7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Valor Total Aplicado</w:t>
            </w:r>
            <w:r w:rsidR="008518DB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com Remuneração do </w:t>
            </w:r>
            <w:r w:rsidR="008518DB">
              <w:rPr>
                <w:rFonts w:eastAsia="Times New Roman"/>
                <w:b/>
                <w:color w:val="auto"/>
                <w:sz w:val="18"/>
                <w:szCs w:val="18"/>
              </w:rPr>
              <w:lastRenderedPageBreak/>
              <w:t>Magistério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22BC" w14:textId="64B74A4E" w:rsidR="006F2BF3" w:rsidRDefault="008518DB" w:rsidP="008518DB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lastRenderedPageBreak/>
              <w:t>7.264.367,78</w:t>
            </w:r>
          </w:p>
        </w:tc>
      </w:tr>
      <w:tr w:rsidR="006F2BF3" w:rsidRPr="00801D3A" w14:paraId="3BEC85FD" w14:textId="77777777" w:rsidTr="00200EB7">
        <w:trPr>
          <w:trHeight w:val="27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92F0" w14:textId="77777777" w:rsidR="006F2BF3" w:rsidRPr="00CF7E04" w:rsidRDefault="000520CC" w:rsidP="00200EB7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% Aplicado com Remuneração do Magistério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7BA21" w14:textId="2E8DB901" w:rsidR="006F2BF3" w:rsidRDefault="008518DB" w:rsidP="00CF7E04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</w:rPr>
              <w:t>84,61</w:t>
            </w:r>
          </w:p>
        </w:tc>
      </w:tr>
    </w:tbl>
    <w:p w14:paraId="0EA23294" w14:textId="77777777" w:rsidR="0082532D" w:rsidRDefault="0082532D" w:rsidP="00716FD2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7B2324" w14:textId="15A81F5C" w:rsidR="00716FD2" w:rsidRPr="00801D3A" w:rsidRDefault="00716FD2" w:rsidP="00716FD2">
      <w:pPr>
        <w:pStyle w:val="Recuodecorpodetexto2"/>
        <w:spacing w:after="0" w:line="240" w:lineRule="auto"/>
        <w:jc w:val="both"/>
        <w:rPr>
          <w:rFonts w:ascii="Arial" w:hAnsi="Arial" w:cs="Arial"/>
          <w:color w:val="000000"/>
        </w:rPr>
      </w:pPr>
      <w:r w:rsidRPr="00801D3A">
        <w:rPr>
          <w:rFonts w:ascii="Arial" w:hAnsi="Arial" w:cs="Arial"/>
          <w:color w:val="000000"/>
        </w:rPr>
        <w:t xml:space="preserve">O Município elaborou os seus demonstrativos que </w:t>
      </w:r>
      <w:r w:rsidRPr="00FA599D">
        <w:rPr>
          <w:rFonts w:ascii="Arial" w:hAnsi="Arial" w:cs="Arial"/>
          <w:b/>
          <w:color w:val="000000"/>
        </w:rPr>
        <w:t xml:space="preserve">demonstram a aplicação de </w:t>
      </w:r>
      <w:r w:rsidR="008518DB">
        <w:rPr>
          <w:rFonts w:ascii="Arial" w:hAnsi="Arial" w:cs="Arial"/>
          <w:b/>
          <w:color w:val="000000"/>
        </w:rPr>
        <w:t>84,61</w:t>
      </w:r>
      <w:r w:rsidRPr="00FA599D">
        <w:rPr>
          <w:rFonts w:ascii="Arial" w:hAnsi="Arial" w:cs="Arial"/>
          <w:b/>
          <w:color w:val="000000"/>
        </w:rPr>
        <w:t xml:space="preserve">% </w:t>
      </w:r>
      <w:r w:rsidR="000520CC" w:rsidRPr="00FA599D">
        <w:rPr>
          <w:rFonts w:ascii="Arial" w:hAnsi="Arial" w:cs="Arial"/>
          <w:b/>
          <w:color w:val="000000"/>
        </w:rPr>
        <w:t>na Remuneração do Magistério</w:t>
      </w:r>
      <w:r w:rsidR="008518DB">
        <w:rPr>
          <w:rFonts w:ascii="Arial" w:hAnsi="Arial" w:cs="Arial"/>
          <w:b/>
          <w:color w:val="000000"/>
        </w:rPr>
        <w:t>,</w:t>
      </w:r>
      <w:r w:rsidR="000520CC" w:rsidRPr="00FA599D">
        <w:rPr>
          <w:rFonts w:ascii="Arial" w:hAnsi="Arial" w:cs="Arial"/>
          <w:b/>
          <w:color w:val="000000"/>
        </w:rPr>
        <w:t xml:space="preserve"> </w:t>
      </w:r>
      <w:r w:rsidR="008518DB">
        <w:rPr>
          <w:rFonts w:ascii="Arial" w:hAnsi="Arial" w:cs="Arial"/>
          <w:color w:val="000000"/>
        </w:rPr>
        <w:t xml:space="preserve">atingindo </w:t>
      </w:r>
      <w:r w:rsidR="008518DB">
        <w:rPr>
          <w:rFonts w:ascii="Arial" w:hAnsi="Arial" w:cs="Arial"/>
          <w:b/>
          <w:color w:val="000000"/>
        </w:rPr>
        <w:t>14,61</w:t>
      </w:r>
      <w:r w:rsidR="008518DB" w:rsidRPr="00FA599D">
        <w:rPr>
          <w:rFonts w:ascii="Arial" w:hAnsi="Arial" w:cs="Arial"/>
          <w:b/>
          <w:color w:val="000000"/>
        </w:rPr>
        <w:t>% acima do percentual mínimo</w:t>
      </w:r>
      <w:r w:rsidR="004B60E8">
        <w:rPr>
          <w:rFonts w:ascii="Arial" w:hAnsi="Arial" w:cs="Arial"/>
          <w:b/>
          <w:color w:val="000000"/>
        </w:rPr>
        <w:t>, cumprindo com aplicação mínima dos recursos do FUNDEB</w:t>
      </w:r>
      <w:r w:rsidRPr="00801D3A">
        <w:rPr>
          <w:rFonts w:ascii="Arial" w:hAnsi="Arial" w:cs="Arial"/>
          <w:color w:val="000000"/>
        </w:rPr>
        <w:t xml:space="preserve">. </w:t>
      </w:r>
    </w:p>
    <w:p w14:paraId="320011F1" w14:textId="77777777" w:rsidR="00A75569" w:rsidRPr="00801D3A" w:rsidRDefault="00A75569" w:rsidP="00BD5419">
      <w:pPr>
        <w:ind w:left="10" w:right="1" w:firstLine="0"/>
        <w:rPr>
          <w:b/>
          <w:szCs w:val="24"/>
        </w:rPr>
      </w:pPr>
    </w:p>
    <w:p w14:paraId="47BD19C0" w14:textId="77777777" w:rsidR="00C00DA6" w:rsidRPr="00E11B0B" w:rsidRDefault="00C00DA6" w:rsidP="00C00DA6">
      <w:pPr>
        <w:pStyle w:val="Default"/>
        <w:jc w:val="both"/>
        <w:rPr>
          <w:b/>
          <w:i/>
          <w:color w:val="auto"/>
        </w:rPr>
      </w:pPr>
      <w:r w:rsidRPr="00E11B0B">
        <w:rPr>
          <w:b/>
          <w:i/>
          <w:color w:val="auto"/>
        </w:rPr>
        <w:t>XVII - Relação de convênios com União e Estado realizados no exercício e os pendentes de recebimento, indicando o número do termo, data, valor acordado, valor repassado, valor a receber, respectivos restos a pagar inscritos em razão do convênio e demais informações pertinentes:</w:t>
      </w:r>
    </w:p>
    <w:p w14:paraId="3C91B45D" w14:textId="77777777" w:rsidR="0031697B" w:rsidRPr="00E11B0B" w:rsidRDefault="0031697B" w:rsidP="00BD5419">
      <w:pPr>
        <w:spacing w:line="360" w:lineRule="auto"/>
        <w:ind w:left="10" w:right="1" w:firstLine="0"/>
        <w:rPr>
          <w:b/>
          <w:i/>
          <w:color w:val="auto"/>
          <w:szCs w:val="24"/>
          <w:u w:val="single"/>
        </w:rPr>
      </w:pPr>
    </w:p>
    <w:p w14:paraId="3CC136EA" w14:textId="77777777" w:rsidR="00AD59C0" w:rsidRPr="00CD5D07" w:rsidRDefault="00AD59C0" w:rsidP="00AD59C0">
      <w:pPr>
        <w:spacing w:line="360" w:lineRule="auto"/>
        <w:ind w:left="10" w:right="1" w:firstLine="0"/>
        <w:rPr>
          <w:b/>
          <w:i/>
          <w:color w:val="auto"/>
          <w:szCs w:val="24"/>
          <w:u w:val="single"/>
        </w:rPr>
      </w:pPr>
      <w:r w:rsidRPr="00CD5D07">
        <w:rPr>
          <w:b/>
          <w:i/>
          <w:color w:val="auto"/>
          <w:szCs w:val="24"/>
          <w:u w:val="single"/>
        </w:rPr>
        <w:t>CONVÊNIOS FIRMADOS COM A UNIÃO</w:t>
      </w:r>
    </w:p>
    <w:p w14:paraId="5B6494C2" w14:textId="77777777" w:rsidR="00D9271D" w:rsidRPr="00CD5D07" w:rsidRDefault="00D9271D" w:rsidP="00BD5419">
      <w:pPr>
        <w:spacing w:line="360" w:lineRule="auto"/>
        <w:ind w:left="10" w:right="1" w:firstLine="0"/>
        <w:rPr>
          <w:b/>
          <w:i/>
          <w:color w:val="auto"/>
          <w:szCs w:val="24"/>
        </w:rPr>
      </w:pPr>
    </w:p>
    <w:tbl>
      <w:tblPr>
        <w:tblStyle w:val="Tabelacomgrade"/>
        <w:tblW w:w="987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403"/>
        <w:gridCol w:w="248"/>
        <w:gridCol w:w="1027"/>
        <w:gridCol w:w="625"/>
        <w:gridCol w:w="1651"/>
        <w:gridCol w:w="53"/>
        <w:gridCol w:w="1599"/>
        <w:gridCol w:w="555"/>
        <w:gridCol w:w="1096"/>
        <w:gridCol w:w="61"/>
        <w:gridCol w:w="1561"/>
      </w:tblGrid>
      <w:tr w:rsidR="00A01170" w:rsidRPr="00A01170" w14:paraId="57C7EE3E" w14:textId="77777777" w:rsidTr="00D109D8">
        <w:trPr>
          <w:trHeight w:val="20"/>
        </w:trPr>
        <w:tc>
          <w:tcPr>
            <w:tcW w:w="1403" w:type="dxa"/>
            <w:vAlign w:val="center"/>
          </w:tcPr>
          <w:p w14:paraId="4BB85A1A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Número do Termo:</w:t>
            </w:r>
          </w:p>
        </w:tc>
        <w:tc>
          <w:tcPr>
            <w:tcW w:w="1275" w:type="dxa"/>
            <w:gridSpan w:val="2"/>
            <w:vAlign w:val="center"/>
          </w:tcPr>
          <w:p w14:paraId="7A657421" w14:textId="2EDD8FB9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01170"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>911660/2021</w:t>
            </w:r>
          </w:p>
        </w:tc>
        <w:tc>
          <w:tcPr>
            <w:tcW w:w="2329" w:type="dxa"/>
            <w:gridSpan w:val="3"/>
            <w:vAlign w:val="center"/>
          </w:tcPr>
          <w:p w14:paraId="21250A47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Data de Vigência:</w:t>
            </w:r>
          </w:p>
        </w:tc>
        <w:tc>
          <w:tcPr>
            <w:tcW w:w="2154" w:type="dxa"/>
            <w:gridSpan w:val="2"/>
            <w:vAlign w:val="center"/>
          </w:tcPr>
          <w:p w14:paraId="25081C0A" w14:textId="29EC8F3C" w:rsidR="00EC102B" w:rsidRPr="00A01170" w:rsidRDefault="00EC102B" w:rsidP="00D109D8">
            <w:pPr>
              <w:spacing w:after="0" w:line="240" w:lineRule="auto"/>
              <w:ind w:left="0" w:firstLine="0"/>
              <w:rPr>
                <w:caps/>
                <w:color w:val="auto"/>
                <w:sz w:val="18"/>
                <w:szCs w:val="18"/>
                <w:shd w:val="clear" w:color="auto" w:fill="FFFFFF"/>
              </w:rPr>
            </w:pPr>
            <w:r w:rsidRPr="00A01170">
              <w:rPr>
                <w:caps/>
                <w:color w:val="auto"/>
                <w:sz w:val="18"/>
                <w:szCs w:val="18"/>
                <w:shd w:val="clear" w:color="auto" w:fill="FFFFFF"/>
              </w:rPr>
              <w:t>Início: 28/12/2021</w:t>
            </w:r>
          </w:p>
          <w:p w14:paraId="432861BB" w14:textId="47A5F2B3" w:rsidR="00EC102B" w:rsidRPr="00A01170" w:rsidRDefault="00EC102B" w:rsidP="00D109D8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A01170">
              <w:rPr>
                <w:caps/>
                <w:color w:val="auto"/>
                <w:sz w:val="18"/>
                <w:szCs w:val="18"/>
                <w:shd w:val="clear" w:color="auto" w:fill="FFFFFF"/>
              </w:rPr>
              <w:t>Fim: 28/08/202</w:t>
            </w:r>
            <w:r w:rsidR="00AF2AFA" w:rsidRPr="00A01170">
              <w:rPr>
                <w:caps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157" w:type="dxa"/>
            <w:gridSpan w:val="2"/>
            <w:vAlign w:val="center"/>
          </w:tcPr>
          <w:p w14:paraId="7F3A2250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</w:t>
            </w:r>
          </w:p>
        </w:tc>
        <w:tc>
          <w:tcPr>
            <w:tcW w:w="1561" w:type="dxa"/>
            <w:vAlign w:val="center"/>
          </w:tcPr>
          <w:p w14:paraId="74436007" w14:textId="7F5068CA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caps/>
                <w:color w:val="auto"/>
                <w:sz w:val="18"/>
                <w:szCs w:val="18"/>
                <w:shd w:val="clear" w:color="auto" w:fill="FFFFFF"/>
              </w:rPr>
              <w:t>191.000,00</w:t>
            </w:r>
          </w:p>
        </w:tc>
      </w:tr>
      <w:tr w:rsidR="00A01170" w:rsidRPr="00A01170" w14:paraId="03B3C148" w14:textId="77777777" w:rsidTr="00D109D8">
        <w:trPr>
          <w:trHeight w:val="20"/>
        </w:trPr>
        <w:tc>
          <w:tcPr>
            <w:tcW w:w="1403" w:type="dxa"/>
            <w:vAlign w:val="center"/>
          </w:tcPr>
          <w:p w14:paraId="2C0BAA8C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Objeto:</w:t>
            </w:r>
          </w:p>
        </w:tc>
        <w:tc>
          <w:tcPr>
            <w:tcW w:w="8476" w:type="dxa"/>
            <w:gridSpan w:val="10"/>
            <w:vAlign w:val="center"/>
          </w:tcPr>
          <w:p w14:paraId="569A9786" w14:textId="551CFC6E" w:rsidR="00EC102B" w:rsidRPr="00A01170" w:rsidRDefault="00EC102B" w:rsidP="00D109D8">
            <w:pPr>
              <w:spacing w:after="0" w:line="240" w:lineRule="auto"/>
              <w:ind w:left="0" w:firstLine="0"/>
              <w:rPr>
                <w:bCs/>
                <w:color w:val="auto"/>
                <w:sz w:val="18"/>
                <w:szCs w:val="18"/>
              </w:rPr>
            </w:pPr>
            <w:r w:rsidRPr="00A01170">
              <w:rPr>
                <w:bCs/>
                <w:color w:val="auto"/>
                <w:sz w:val="18"/>
                <w:szCs w:val="18"/>
              </w:rPr>
              <w:t>AQUISICAO DE MAQUINAS E EQUIPAMENTOS AGRICOLAS</w:t>
            </w:r>
          </w:p>
        </w:tc>
      </w:tr>
      <w:tr w:rsidR="00A01170" w:rsidRPr="00A01170" w14:paraId="2679DB2E" w14:textId="77777777" w:rsidTr="00D109D8">
        <w:trPr>
          <w:trHeight w:val="20"/>
        </w:trPr>
        <w:tc>
          <w:tcPr>
            <w:tcW w:w="1651" w:type="dxa"/>
            <w:gridSpan w:val="2"/>
            <w:vAlign w:val="center"/>
          </w:tcPr>
          <w:p w14:paraId="220A9337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 Recebido</w:t>
            </w:r>
          </w:p>
        </w:tc>
        <w:tc>
          <w:tcPr>
            <w:tcW w:w="1652" w:type="dxa"/>
            <w:gridSpan w:val="2"/>
            <w:vAlign w:val="center"/>
          </w:tcPr>
          <w:p w14:paraId="0ABE7755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Acréscimo ou</w:t>
            </w:r>
          </w:p>
          <w:p w14:paraId="47F49CE5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Supressão</w:t>
            </w:r>
          </w:p>
        </w:tc>
        <w:tc>
          <w:tcPr>
            <w:tcW w:w="1651" w:type="dxa"/>
            <w:vAlign w:val="center"/>
          </w:tcPr>
          <w:p w14:paraId="0E33CCB2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Despesa Realizada</w:t>
            </w:r>
          </w:p>
        </w:tc>
        <w:tc>
          <w:tcPr>
            <w:tcW w:w="1652" w:type="dxa"/>
            <w:gridSpan w:val="2"/>
            <w:vAlign w:val="center"/>
          </w:tcPr>
          <w:p w14:paraId="7440716C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 xml:space="preserve">Devolução </w:t>
            </w:r>
          </w:p>
        </w:tc>
        <w:tc>
          <w:tcPr>
            <w:tcW w:w="1651" w:type="dxa"/>
            <w:gridSpan w:val="2"/>
            <w:vAlign w:val="center"/>
          </w:tcPr>
          <w:p w14:paraId="674C353E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 à Receber</w:t>
            </w:r>
          </w:p>
        </w:tc>
        <w:tc>
          <w:tcPr>
            <w:tcW w:w="1622" w:type="dxa"/>
            <w:gridSpan w:val="2"/>
            <w:vAlign w:val="center"/>
          </w:tcPr>
          <w:p w14:paraId="71A372D9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Restos à Pagar decorrentes do Termo</w:t>
            </w:r>
          </w:p>
        </w:tc>
      </w:tr>
      <w:tr w:rsidR="00A01170" w:rsidRPr="00A01170" w14:paraId="5E706B7F" w14:textId="77777777" w:rsidTr="00D109D8">
        <w:trPr>
          <w:trHeight w:val="20"/>
        </w:trPr>
        <w:tc>
          <w:tcPr>
            <w:tcW w:w="1651" w:type="dxa"/>
            <w:gridSpan w:val="2"/>
            <w:vAlign w:val="center"/>
          </w:tcPr>
          <w:p w14:paraId="2BDA405D" w14:textId="6398027A" w:rsidR="00EC102B" w:rsidRPr="00A01170" w:rsidRDefault="00EB19DF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aps/>
                <w:color w:val="auto"/>
                <w:sz w:val="18"/>
                <w:szCs w:val="18"/>
                <w:shd w:val="clear" w:color="auto" w:fill="FFFFFF"/>
              </w:rPr>
              <w:t>191.000,00</w:t>
            </w:r>
          </w:p>
        </w:tc>
        <w:tc>
          <w:tcPr>
            <w:tcW w:w="1652" w:type="dxa"/>
            <w:gridSpan w:val="2"/>
            <w:vAlign w:val="center"/>
          </w:tcPr>
          <w:p w14:paraId="6EE402A7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3C46BCD3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0C6C3BF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45028BD" w14:textId="77777777" w:rsidR="00EC102B" w:rsidRPr="00A01170" w:rsidRDefault="00EC102B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237B6E5" w14:textId="1F088AEA" w:rsidR="00EC102B" w:rsidRPr="00A01170" w:rsidRDefault="0060191C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191.000,00</w:t>
            </w:r>
          </w:p>
        </w:tc>
      </w:tr>
    </w:tbl>
    <w:p w14:paraId="46D3F059" w14:textId="3A34B337" w:rsidR="00EC102B" w:rsidRDefault="00EC102B" w:rsidP="005128A8">
      <w:pPr>
        <w:spacing w:line="360" w:lineRule="auto"/>
        <w:ind w:left="10" w:right="1" w:firstLine="0"/>
        <w:rPr>
          <w:szCs w:val="24"/>
        </w:rPr>
      </w:pPr>
    </w:p>
    <w:p w14:paraId="78933BB8" w14:textId="77777777" w:rsidR="005128A8" w:rsidRPr="00F012D0" w:rsidRDefault="005128A8" w:rsidP="005128A8">
      <w:pPr>
        <w:spacing w:line="360" w:lineRule="auto"/>
        <w:ind w:left="10" w:right="1" w:firstLine="0"/>
        <w:rPr>
          <w:b/>
          <w:i/>
          <w:color w:val="auto"/>
          <w:szCs w:val="24"/>
          <w:u w:val="single"/>
        </w:rPr>
      </w:pPr>
      <w:r w:rsidRPr="00F012D0">
        <w:rPr>
          <w:b/>
          <w:i/>
          <w:color w:val="auto"/>
          <w:szCs w:val="24"/>
          <w:u w:val="single"/>
        </w:rPr>
        <w:t>C</w:t>
      </w:r>
      <w:r w:rsidR="00AD59C0" w:rsidRPr="00F012D0">
        <w:rPr>
          <w:b/>
          <w:i/>
          <w:color w:val="auto"/>
          <w:szCs w:val="24"/>
          <w:u w:val="single"/>
        </w:rPr>
        <w:t>ONVÊNIOS FIRMADOS COM O ESTADO</w:t>
      </w:r>
    </w:p>
    <w:p w14:paraId="43670891" w14:textId="4136A13C" w:rsidR="0031697B" w:rsidRDefault="0031697B" w:rsidP="005128A8">
      <w:pPr>
        <w:spacing w:line="360" w:lineRule="auto"/>
        <w:ind w:left="10" w:right="1" w:firstLine="0"/>
        <w:rPr>
          <w:b/>
          <w:i/>
          <w:szCs w:val="24"/>
          <w:u w:val="single"/>
        </w:rPr>
      </w:pPr>
    </w:p>
    <w:tbl>
      <w:tblPr>
        <w:tblStyle w:val="Tabelacomgrade"/>
        <w:tblW w:w="987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403"/>
        <w:gridCol w:w="248"/>
        <w:gridCol w:w="1027"/>
        <w:gridCol w:w="625"/>
        <w:gridCol w:w="1651"/>
        <w:gridCol w:w="53"/>
        <w:gridCol w:w="1599"/>
        <w:gridCol w:w="555"/>
        <w:gridCol w:w="1096"/>
        <w:gridCol w:w="61"/>
        <w:gridCol w:w="1561"/>
      </w:tblGrid>
      <w:tr w:rsidR="009717FD" w:rsidRPr="00A01170" w14:paraId="6854E5CF" w14:textId="77777777" w:rsidTr="00D109D8">
        <w:trPr>
          <w:trHeight w:val="20"/>
        </w:trPr>
        <w:tc>
          <w:tcPr>
            <w:tcW w:w="1403" w:type="dxa"/>
            <w:vAlign w:val="center"/>
          </w:tcPr>
          <w:p w14:paraId="17E6F03D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Número do Termo:</w:t>
            </w:r>
          </w:p>
        </w:tc>
        <w:tc>
          <w:tcPr>
            <w:tcW w:w="1275" w:type="dxa"/>
            <w:gridSpan w:val="2"/>
            <w:vAlign w:val="center"/>
          </w:tcPr>
          <w:p w14:paraId="119B1E44" w14:textId="79A36E99" w:rsidR="009717FD" w:rsidRPr="009717FD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06E4E2D6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Data de Vigência:</w:t>
            </w:r>
          </w:p>
        </w:tc>
        <w:tc>
          <w:tcPr>
            <w:tcW w:w="2154" w:type="dxa"/>
            <w:gridSpan w:val="2"/>
            <w:vAlign w:val="center"/>
          </w:tcPr>
          <w:p w14:paraId="1F8B5706" w14:textId="0882E10C" w:rsidR="009717FD" w:rsidRPr="00A01170" w:rsidRDefault="009717FD" w:rsidP="00D109D8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F963136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</w:t>
            </w:r>
          </w:p>
        </w:tc>
        <w:tc>
          <w:tcPr>
            <w:tcW w:w="1561" w:type="dxa"/>
            <w:vAlign w:val="center"/>
          </w:tcPr>
          <w:p w14:paraId="7FEAA8A6" w14:textId="20002CE1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9717FD" w:rsidRPr="00A01170" w14:paraId="682C78BA" w14:textId="77777777" w:rsidTr="00D109D8">
        <w:trPr>
          <w:trHeight w:val="20"/>
        </w:trPr>
        <w:tc>
          <w:tcPr>
            <w:tcW w:w="1403" w:type="dxa"/>
            <w:vAlign w:val="center"/>
          </w:tcPr>
          <w:p w14:paraId="1C0119A2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Objeto:</w:t>
            </w:r>
          </w:p>
        </w:tc>
        <w:tc>
          <w:tcPr>
            <w:tcW w:w="8476" w:type="dxa"/>
            <w:gridSpan w:val="10"/>
            <w:vAlign w:val="center"/>
          </w:tcPr>
          <w:p w14:paraId="714110C0" w14:textId="0DD6E7AF" w:rsidR="009717FD" w:rsidRPr="00A01170" w:rsidRDefault="009717FD" w:rsidP="00D109D8">
            <w:pPr>
              <w:spacing w:after="0" w:line="240" w:lineRule="auto"/>
              <w:ind w:left="0" w:firstLine="0"/>
              <w:rPr>
                <w:bCs/>
                <w:color w:val="auto"/>
                <w:sz w:val="18"/>
                <w:szCs w:val="18"/>
              </w:rPr>
            </w:pPr>
          </w:p>
        </w:tc>
      </w:tr>
      <w:tr w:rsidR="009717FD" w:rsidRPr="00A01170" w14:paraId="6BF88AA5" w14:textId="77777777" w:rsidTr="00D109D8">
        <w:trPr>
          <w:trHeight w:val="20"/>
        </w:trPr>
        <w:tc>
          <w:tcPr>
            <w:tcW w:w="1651" w:type="dxa"/>
            <w:gridSpan w:val="2"/>
            <w:vAlign w:val="center"/>
          </w:tcPr>
          <w:p w14:paraId="0D2075D4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 Recebido</w:t>
            </w:r>
          </w:p>
        </w:tc>
        <w:tc>
          <w:tcPr>
            <w:tcW w:w="1652" w:type="dxa"/>
            <w:gridSpan w:val="2"/>
            <w:vAlign w:val="center"/>
          </w:tcPr>
          <w:p w14:paraId="3154FBF7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Acréscimo ou</w:t>
            </w:r>
          </w:p>
          <w:p w14:paraId="2453042E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Supressão</w:t>
            </w:r>
          </w:p>
        </w:tc>
        <w:tc>
          <w:tcPr>
            <w:tcW w:w="1651" w:type="dxa"/>
            <w:vAlign w:val="center"/>
          </w:tcPr>
          <w:p w14:paraId="1FD41D33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Despesa Realizada</w:t>
            </w:r>
          </w:p>
        </w:tc>
        <w:tc>
          <w:tcPr>
            <w:tcW w:w="1652" w:type="dxa"/>
            <w:gridSpan w:val="2"/>
            <w:vAlign w:val="center"/>
          </w:tcPr>
          <w:p w14:paraId="2770E1C1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 xml:space="preserve">Devolução </w:t>
            </w:r>
          </w:p>
        </w:tc>
        <w:tc>
          <w:tcPr>
            <w:tcW w:w="1651" w:type="dxa"/>
            <w:gridSpan w:val="2"/>
            <w:vAlign w:val="center"/>
          </w:tcPr>
          <w:p w14:paraId="309173BE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Valor à Receber</w:t>
            </w:r>
          </w:p>
        </w:tc>
        <w:tc>
          <w:tcPr>
            <w:tcW w:w="1622" w:type="dxa"/>
            <w:gridSpan w:val="2"/>
            <w:vAlign w:val="center"/>
          </w:tcPr>
          <w:p w14:paraId="57121691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01170">
              <w:rPr>
                <w:b/>
                <w:color w:val="auto"/>
                <w:sz w:val="18"/>
                <w:szCs w:val="18"/>
              </w:rPr>
              <w:t>Restos à Pagar decorrentes do Termo</w:t>
            </w:r>
          </w:p>
        </w:tc>
      </w:tr>
      <w:tr w:rsidR="009717FD" w:rsidRPr="00A01170" w14:paraId="4F8903F5" w14:textId="77777777" w:rsidTr="00D109D8">
        <w:trPr>
          <w:trHeight w:val="20"/>
        </w:trPr>
        <w:tc>
          <w:tcPr>
            <w:tcW w:w="1651" w:type="dxa"/>
            <w:gridSpan w:val="2"/>
            <w:vAlign w:val="center"/>
          </w:tcPr>
          <w:p w14:paraId="38EBD134" w14:textId="41C66AF6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9C59C12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3D0132C2" w14:textId="7402342F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2051C9B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927683C" w14:textId="77777777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7D69E71" w14:textId="1398E098" w:rsidR="009717FD" w:rsidRPr="00A01170" w:rsidRDefault="009717FD" w:rsidP="00D109D8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67D45C20" w14:textId="53594E8E" w:rsidR="009717FD" w:rsidRDefault="009717FD" w:rsidP="005128A8">
      <w:pPr>
        <w:spacing w:line="360" w:lineRule="auto"/>
        <w:ind w:left="10" w:right="1" w:firstLine="0"/>
        <w:rPr>
          <w:b/>
          <w:i/>
          <w:szCs w:val="24"/>
          <w:u w:val="single"/>
        </w:rPr>
      </w:pPr>
    </w:p>
    <w:p w14:paraId="52682854" w14:textId="77777777" w:rsidR="00E53B03" w:rsidRPr="009A2770" w:rsidRDefault="00674A56" w:rsidP="00BD5419">
      <w:pPr>
        <w:spacing w:line="360" w:lineRule="auto"/>
        <w:ind w:left="10" w:right="1" w:firstLine="0"/>
        <w:rPr>
          <w:b/>
          <w:i/>
          <w:color w:val="auto"/>
          <w:szCs w:val="24"/>
        </w:rPr>
      </w:pPr>
      <w:r w:rsidRPr="009A2770">
        <w:rPr>
          <w:b/>
          <w:i/>
          <w:color w:val="auto"/>
          <w:szCs w:val="24"/>
        </w:rPr>
        <w:t>X</w:t>
      </w:r>
      <w:r w:rsidR="006C6D4A" w:rsidRPr="009A2770">
        <w:rPr>
          <w:b/>
          <w:i/>
          <w:color w:val="auto"/>
          <w:szCs w:val="24"/>
        </w:rPr>
        <w:t>V</w:t>
      </w:r>
      <w:r w:rsidRPr="009A2770">
        <w:rPr>
          <w:b/>
          <w:i/>
          <w:color w:val="auto"/>
          <w:szCs w:val="24"/>
        </w:rPr>
        <w:t xml:space="preserve">III - </w:t>
      </w:r>
      <w:r w:rsidR="00E87465" w:rsidRPr="009A2770">
        <w:rPr>
          <w:b/>
          <w:i/>
          <w:color w:val="auto"/>
          <w:szCs w:val="24"/>
        </w:rPr>
        <w:t>R</w:t>
      </w:r>
      <w:r w:rsidR="00E53B03" w:rsidRPr="009A2770">
        <w:rPr>
          <w:b/>
          <w:i/>
          <w:color w:val="auto"/>
          <w:szCs w:val="24"/>
        </w:rPr>
        <w:t>elatório sobre eventos justificadores de situações de emergência ou calamidade pública, com os reflexos econômicos e sociais, bem como discriminação dos gastos extraordinários realizados pelo ente para atendimento específico ao evento, indicando número do empenho</w:t>
      </w:r>
      <w:r w:rsidR="00806C0B" w:rsidRPr="009A2770">
        <w:rPr>
          <w:b/>
          <w:i/>
          <w:color w:val="auto"/>
          <w:szCs w:val="24"/>
        </w:rPr>
        <w:t>:</w:t>
      </w:r>
      <w:r w:rsidR="00E53B03" w:rsidRPr="009A2770">
        <w:rPr>
          <w:b/>
          <w:i/>
          <w:color w:val="auto"/>
          <w:szCs w:val="24"/>
        </w:rPr>
        <w:t xml:space="preserve"> </w:t>
      </w:r>
    </w:p>
    <w:p w14:paraId="00DFF1C4" w14:textId="77777777" w:rsidR="008274D3" w:rsidRDefault="008274D3" w:rsidP="00C922E8">
      <w:pPr>
        <w:pStyle w:val="Default"/>
        <w:jc w:val="both"/>
        <w:rPr>
          <w:color w:val="auto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4746"/>
      </w:tblGrid>
      <w:tr w:rsidR="008B0047" w:rsidRPr="00DF1D0E" w14:paraId="0ABA54F3" w14:textId="77777777" w:rsidTr="009B068F">
        <w:trPr>
          <w:jc w:val="center"/>
        </w:trPr>
        <w:tc>
          <w:tcPr>
            <w:tcW w:w="8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2A4A981D" w14:textId="77777777" w:rsidR="008B0047" w:rsidRPr="00DF1D0E" w:rsidRDefault="008B0047" w:rsidP="008B0047">
            <w:pPr>
              <w:pStyle w:val="Default"/>
              <w:jc w:val="center"/>
              <w:rPr>
                <w:b/>
                <w:color w:val="auto"/>
              </w:rPr>
            </w:pPr>
            <w:r w:rsidRPr="00DF1D0E">
              <w:rPr>
                <w:b/>
                <w:color w:val="auto"/>
              </w:rPr>
              <w:t>SITUAÇÕES DE EMERGÊNCIA</w:t>
            </w:r>
          </w:p>
        </w:tc>
      </w:tr>
      <w:tr w:rsidR="008B0047" w:rsidRPr="00DF1D0E" w14:paraId="4C0333B3" w14:textId="77777777" w:rsidTr="009B068F">
        <w:trPr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2959A70A" w14:textId="77777777" w:rsidR="008B0047" w:rsidRPr="00DF1D0E" w:rsidRDefault="00DF1D0E" w:rsidP="00DF1D0E">
            <w:pPr>
              <w:pStyle w:val="Default"/>
              <w:jc w:val="center"/>
              <w:rPr>
                <w:b/>
                <w:color w:val="auto"/>
              </w:rPr>
            </w:pPr>
            <w:r w:rsidRPr="00DF1D0E">
              <w:rPr>
                <w:b/>
                <w:color w:val="auto"/>
              </w:rPr>
              <w:t>Ato Normativo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6F69E1AA" w14:textId="77777777" w:rsidR="008B0047" w:rsidRPr="00DF1D0E" w:rsidRDefault="00DF1D0E" w:rsidP="00DF1D0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Ementa da Matéria</w:t>
            </w:r>
          </w:p>
        </w:tc>
      </w:tr>
      <w:tr w:rsidR="00DF1D0E" w:rsidRPr="00FC0A9D" w14:paraId="730C2AE4" w14:textId="77777777" w:rsidTr="009B068F">
        <w:trPr>
          <w:jc w:val="center"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2B72A" w14:textId="55A3D162" w:rsidR="00DF1D0E" w:rsidRPr="00FC0A9D" w:rsidRDefault="00DF1D0E" w:rsidP="00F012D0">
            <w:pPr>
              <w:pStyle w:val="Default"/>
              <w:jc w:val="both"/>
              <w:rPr>
                <w:rFonts w:ascii="Arial Narrow" w:hAnsi="Arial Narrow"/>
              </w:rPr>
            </w:pPr>
            <w:r w:rsidRPr="00FC0A9D">
              <w:rPr>
                <w:rFonts w:ascii="Arial Narrow" w:hAnsi="Arial Narrow"/>
              </w:rPr>
              <w:lastRenderedPageBreak/>
              <w:t>Decreto n</w:t>
            </w:r>
            <w:r w:rsidRPr="00FC0A9D">
              <w:rPr>
                <w:rFonts w:ascii="Calibri" w:hAnsi="Calibri" w:cs="Calibri"/>
              </w:rPr>
              <w:t>º</w:t>
            </w:r>
            <w:r w:rsidRPr="00FC0A9D">
              <w:rPr>
                <w:rFonts w:ascii="Arial Narrow" w:hAnsi="Arial Narrow"/>
              </w:rPr>
              <w:t>. 0</w:t>
            </w:r>
            <w:r w:rsidR="00537552">
              <w:rPr>
                <w:rFonts w:ascii="Arial Narrow" w:hAnsi="Arial Narrow"/>
              </w:rPr>
              <w:t>86</w:t>
            </w:r>
            <w:r w:rsidRPr="00FC0A9D">
              <w:rPr>
                <w:rFonts w:ascii="Arial Narrow" w:hAnsi="Arial Narrow"/>
              </w:rPr>
              <w:t xml:space="preserve">, </w:t>
            </w:r>
            <w:r w:rsidRPr="00FC0A9D">
              <w:rPr>
                <w:rFonts w:ascii="Arial Narrow" w:hAnsi="Arial Narrow" w:cs="Calibri"/>
              </w:rPr>
              <w:t xml:space="preserve">de </w:t>
            </w:r>
            <w:r w:rsidR="00537552">
              <w:rPr>
                <w:rFonts w:ascii="Arial Narrow" w:hAnsi="Arial Narrow" w:cs="Calibri"/>
              </w:rPr>
              <w:t>17 de outubro</w:t>
            </w:r>
            <w:r w:rsidRPr="00FC0A9D">
              <w:rPr>
                <w:rFonts w:ascii="Arial Narrow" w:hAnsi="Arial Narrow" w:cs="Calibri"/>
              </w:rPr>
              <w:t xml:space="preserve"> de 202</w:t>
            </w:r>
            <w:r w:rsidR="00537552">
              <w:rPr>
                <w:rFonts w:ascii="Arial Narrow" w:hAnsi="Arial Narrow" w:cs="Calibri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96BE0" w14:textId="77777777" w:rsidR="00DF1D0E" w:rsidRPr="00F012D0" w:rsidRDefault="00F012D0" w:rsidP="00DF1D0E">
            <w:pPr>
              <w:pStyle w:val="Default"/>
              <w:jc w:val="both"/>
              <w:rPr>
                <w:rFonts w:ascii="Arial Narrow" w:hAnsi="Arial Narrow"/>
                <w:bCs/>
              </w:rPr>
            </w:pPr>
            <w:r w:rsidRPr="00F012D0">
              <w:rPr>
                <w:rFonts w:ascii="Arial Narrow" w:hAnsi="Arial Narrow"/>
              </w:rPr>
              <w:t>Declara Situação de Emergência nas áreas do Município afetadas por Tempestade Local/Convectiva – Chuvas Intensas – COBRADE: 1.3.2.1.4, conforme IN/MI 02/2016.</w:t>
            </w:r>
          </w:p>
        </w:tc>
      </w:tr>
    </w:tbl>
    <w:p w14:paraId="34D667B6" w14:textId="77777777" w:rsidR="008274D3" w:rsidRDefault="008274D3" w:rsidP="00C922E8">
      <w:pPr>
        <w:pStyle w:val="Default"/>
        <w:jc w:val="both"/>
        <w:rPr>
          <w:color w:val="auto"/>
        </w:rPr>
      </w:pPr>
    </w:p>
    <w:p w14:paraId="6123C20C" w14:textId="704614E5" w:rsidR="00007877" w:rsidRPr="00007877" w:rsidRDefault="00007877" w:rsidP="00007877">
      <w:pPr>
        <w:spacing w:after="0" w:line="360" w:lineRule="auto"/>
        <w:ind w:left="10" w:right="1" w:firstLine="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Conforme a </w:t>
      </w:r>
      <w:r w:rsidRPr="00007877">
        <w:rPr>
          <w:bCs/>
          <w:iCs/>
          <w:color w:val="auto"/>
          <w:szCs w:val="24"/>
        </w:rPr>
        <w:t>Coordenação Municipal da Defesa Civil, no município ao longo do dia 16/10/2023, relat</w:t>
      </w:r>
      <w:r>
        <w:rPr>
          <w:bCs/>
          <w:iCs/>
          <w:color w:val="auto"/>
          <w:szCs w:val="24"/>
        </w:rPr>
        <w:t>ou</w:t>
      </w:r>
      <w:r w:rsidRPr="00007877">
        <w:rPr>
          <w:bCs/>
          <w:iCs/>
          <w:color w:val="auto"/>
          <w:szCs w:val="24"/>
        </w:rPr>
        <w:t xml:space="preserve"> a ocorrência </w:t>
      </w:r>
      <w:r>
        <w:rPr>
          <w:bCs/>
          <w:iCs/>
          <w:color w:val="auto"/>
          <w:szCs w:val="24"/>
        </w:rPr>
        <w:t xml:space="preserve">de </w:t>
      </w:r>
      <w:r w:rsidRPr="00007877">
        <w:rPr>
          <w:bCs/>
          <w:iCs/>
          <w:color w:val="auto"/>
          <w:szCs w:val="24"/>
        </w:rPr>
        <w:t>expressivos índices pluviométricos</w:t>
      </w:r>
      <w:r>
        <w:rPr>
          <w:bCs/>
          <w:iCs/>
          <w:color w:val="auto"/>
          <w:szCs w:val="24"/>
        </w:rPr>
        <w:t>,</w:t>
      </w:r>
      <w:r w:rsidRPr="00007877">
        <w:rPr>
          <w:bCs/>
          <w:iCs/>
          <w:color w:val="auto"/>
          <w:szCs w:val="24"/>
        </w:rPr>
        <w:t xml:space="preserve"> totalizando aproximadamente 70 milímetros</w:t>
      </w:r>
      <w:r>
        <w:rPr>
          <w:bCs/>
          <w:iCs/>
          <w:color w:val="auto"/>
          <w:szCs w:val="24"/>
        </w:rPr>
        <w:t>. E</w:t>
      </w:r>
      <w:r w:rsidRPr="00007877">
        <w:rPr>
          <w:bCs/>
          <w:iCs/>
          <w:color w:val="auto"/>
          <w:szCs w:val="24"/>
        </w:rPr>
        <w:t>m decorrência deste evento, foram registrados inundações, enxurradas e alagamentos em vários pontos da cidade, comprometendo, sobremaneira, a malha viária, pontes, bueiros, tubulações, acessos, e com efeito, inviabilizando a passagem de veículos e pessoas, mormente nas comunidades rurais</w:t>
      </w:r>
      <w:r>
        <w:rPr>
          <w:bCs/>
          <w:iCs/>
          <w:color w:val="auto"/>
          <w:szCs w:val="24"/>
        </w:rPr>
        <w:t xml:space="preserve">. </w:t>
      </w:r>
      <w:r w:rsidR="00CB2833">
        <w:rPr>
          <w:bCs/>
          <w:iCs/>
          <w:color w:val="auto"/>
          <w:szCs w:val="24"/>
        </w:rPr>
        <w:t>N</w:t>
      </w:r>
      <w:r w:rsidRPr="00007877">
        <w:rPr>
          <w:bCs/>
          <w:iCs/>
          <w:color w:val="auto"/>
          <w:szCs w:val="24"/>
        </w:rPr>
        <w:t xml:space="preserve">a atividade agrícola e pecuária, </w:t>
      </w:r>
      <w:r w:rsidR="00CB2833">
        <w:rPr>
          <w:bCs/>
          <w:iCs/>
          <w:color w:val="auto"/>
          <w:szCs w:val="24"/>
        </w:rPr>
        <w:t xml:space="preserve">foram registrados prejuízos, </w:t>
      </w:r>
      <w:r w:rsidRPr="00007877">
        <w:rPr>
          <w:bCs/>
          <w:iCs/>
          <w:color w:val="auto"/>
          <w:szCs w:val="24"/>
        </w:rPr>
        <w:t>que além de terem as vias de escoamento de suas respectivas produções afetadas, também sofreram com as inundações das pastagens</w:t>
      </w:r>
      <w:r w:rsidR="00CB2833">
        <w:rPr>
          <w:bCs/>
          <w:iCs/>
          <w:color w:val="auto"/>
          <w:szCs w:val="24"/>
        </w:rPr>
        <w:t xml:space="preserve">. </w:t>
      </w:r>
      <w:r w:rsidRPr="00007877">
        <w:rPr>
          <w:bCs/>
          <w:iCs/>
          <w:color w:val="auto"/>
          <w:szCs w:val="24"/>
        </w:rPr>
        <w:t>Os danos ambientais na Lagoa de Imaruí, caracterizado pel</w:t>
      </w:r>
      <w:r w:rsidR="00152DF2">
        <w:rPr>
          <w:bCs/>
          <w:iCs/>
          <w:color w:val="auto"/>
          <w:szCs w:val="24"/>
        </w:rPr>
        <w:t>o</w:t>
      </w:r>
      <w:r w:rsidRPr="00007877">
        <w:rPr>
          <w:bCs/>
          <w:iCs/>
          <w:color w:val="auto"/>
          <w:szCs w:val="24"/>
        </w:rPr>
        <w:t xml:space="preserve"> assoreamento e consequente aumento na turbidez das águas, engendrando perdas significativas nas rendas das famílias que vivem da pesca artesanal</w:t>
      </w:r>
      <w:r w:rsidR="00CB2833">
        <w:rPr>
          <w:bCs/>
          <w:iCs/>
          <w:color w:val="auto"/>
          <w:szCs w:val="24"/>
        </w:rPr>
        <w:t>. Diante de tal situação,</w:t>
      </w:r>
      <w:r w:rsidR="00CB2833" w:rsidRPr="00CB2833">
        <w:rPr>
          <w:bCs/>
          <w:iCs/>
          <w:color w:val="auto"/>
          <w:szCs w:val="24"/>
        </w:rPr>
        <w:t xml:space="preserve"> o Município a decret</w:t>
      </w:r>
      <w:r w:rsidR="00CB2833">
        <w:rPr>
          <w:bCs/>
          <w:iCs/>
          <w:color w:val="auto"/>
          <w:szCs w:val="24"/>
        </w:rPr>
        <w:t>ou</w:t>
      </w:r>
      <w:r w:rsidR="00CB2833" w:rsidRPr="00CB2833">
        <w:rPr>
          <w:bCs/>
          <w:iCs/>
          <w:color w:val="auto"/>
          <w:szCs w:val="24"/>
        </w:rPr>
        <w:t xml:space="preserve"> Situação de Emergência</w:t>
      </w:r>
      <w:r w:rsidR="00CB2833">
        <w:rPr>
          <w:bCs/>
          <w:iCs/>
          <w:color w:val="auto"/>
          <w:szCs w:val="24"/>
        </w:rPr>
        <w:t>.</w:t>
      </w:r>
    </w:p>
    <w:p w14:paraId="57C4BC66" w14:textId="3E8E81D8" w:rsidR="00A707DB" w:rsidRDefault="00A707DB" w:rsidP="00007877">
      <w:pPr>
        <w:spacing w:after="0" w:line="360" w:lineRule="auto"/>
        <w:ind w:left="10" w:right="1" w:firstLine="0"/>
        <w:rPr>
          <w:bCs/>
          <w:iCs/>
          <w:color w:val="auto"/>
          <w:szCs w:val="24"/>
        </w:rPr>
      </w:pPr>
    </w:p>
    <w:p w14:paraId="7C182437" w14:textId="64EE5AD7" w:rsidR="00CB2833" w:rsidRDefault="00CB2833" w:rsidP="00007877">
      <w:pPr>
        <w:spacing w:after="0" w:line="360" w:lineRule="auto"/>
        <w:ind w:left="10" w:right="1" w:firstLine="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>Não foram localizados gastos extraordinários motivados pela situação de emergência.</w:t>
      </w:r>
    </w:p>
    <w:p w14:paraId="6F838A46" w14:textId="77777777" w:rsidR="00007877" w:rsidRPr="00A707DB" w:rsidRDefault="00007877" w:rsidP="00BD5419">
      <w:pPr>
        <w:spacing w:after="0" w:line="360" w:lineRule="auto"/>
        <w:ind w:left="10" w:right="1" w:firstLine="0"/>
        <w:rPr>
          <w:bCs/>
          <w:iCs/>
          <w:color w:val="auto"/>
          <w:szCs w:val="24"/>
        </w:rPr>
      </w:pPr>
    </w:p>
    <w:p w14:paraId="65DF5610" w14:textId="317C8CA4" w:rsidR="00E53B03" w:rsidRPr="00A14758" w:rsidRDefault="00674A56" w:rsidP="00BD5419">
      <w:pPr>
        <w:spacing w:after="0" w:line="360" w:lineRule="auto"/>
        <w:ind w:left="10" w:right="1" w:firstLine="0"/>
        <w:rPr>
          <w:b/>
          <w:i/>
          <w:color w:val="auto"/>
          <w:szCs w:val="24"/>
        </w:rPr>
      </w:pPr>
      <w:r w:rsidRPr="00A14758">
        <w:rPr>
          <w:b/>
          <w:i/>
          <w:color w:val="auto"/>
          <w:szCs w:val="24"/>
        </w:rPr>
        <w:t>X</w:t>
      </w:r>
      <w:r w:rsidR="006C6D4A" w:rsidRPr="00A14758">
        <w:rPr>
          <w:b/>
          <w:i/>
          <w:color w:val="auto"/>
          <w:szCs w:val="24"/>
        </w:rPr>
        <w:t>IX</w:t>
      </w:r>
      <w:r w:rsidRPr="00A14758">
        <w:rPr>
          <w:b/>
          <w:i/>
          <w:color w:val="auto"/>
          <w:szCs w:val="24"/>
        </w:rPr>
        <w:t xml:space="preserve"> </w:t>
      </w:r>
      <w:r w:rsidR="00E53B03" w:rsidRPr="00A14758">
        <w:rPr>
          <w:b/>
          <w:i/>
          <w:color w:val="auto"/>
          <w:szCs w:val="24"/>
        </w:rPr>
        <w:t xml:space="preserve">- </w:t>
      </w:r>
      <w:r w:rsidR="00E87465" w:rsidRPr="00A14758">
        <w:rPr>
          <w:b/>
          <w:i/>
          <w:color w:val="auto"/>
          <w:szCs w:val="24"/>
        </w:rPr>
        <w:t>M</w:t>
      </w:r>
      <w:r w:rsidR="00E53B03" w:rsidRPr="00A14758">
        <w:rPr>
          <w:b/>
          <w:i/>
          <w:color w:val="auto"/>
          <w:szCs w:val="24"/>
        </w:rPr>
        <w:t xml:space="preserve">anifestação sobre as providências adotadas pelo Poder Público </w:t>
      </w:r>
      <w:r w:rsidR="0031697B" w:rsidRPr="00A14758">
        <w:rPr>
          <w:b/>
          <w:i/>
          <w:color w:val="auto"/>
          <w:szCs w:val="24"/>
        </w:rPr>
        <w:t>M</w:t>
      </w:r>
      <w:r w:rsidR="00E53B03" w:rsidRPr="00A14758">
        <w:rPr>
          <w:b/>
          <w:i/>
          <w:color w:val="auto"/>
          <w:szCs w:val="24"/>
        </w:rPr>
        <w:t xml:space="preserve">unicipal em relação às ressalvas e recomendações do Tribunal de Contas emitidas nos pareceres prévios </w:t>
      </w:r>
      <w:r w:rsidR="0031697B" w:rsidRPr="00A14758">
        <w:rPr>
          <w:b/>
          <w:i/>
          <w:color w:val="auto"/>
          <w:szCs w:val="24"/>
        </w:rPr>
        <w:t xml:space="preserve">dos 03 (três) exercícios </w:t>
      </w:r>
      <w:r w:rsidR="00E53B03" w:rsidRPr="00A14758">
        <w:rPr>
          <w:b/>
          <w:i/>
          <w:color w:val="auto"/>
          <w:szCs w:val="24"/>
        </w:rPr>
        <w:t>anteriores</w:t>
      </w:r>
      <w:r w:rsidR="00806C0B" w:rsidRPr="00A14758">
        <w:rPr>
          <w:b/>
          <w:i/>
          <w:color w:val="auto"/>
          <w:szCs w:val="24"/>
        </w:rPr>
        <w:t>:</w:t>
      </w:r>
      <w:r w:rsidR="00E53B03" w:rsidRPr="00A14758">
        <w:rPr>
          <w:b/>
          <w:i/>
          <w:color w:val="auto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420"/>
        <w:gridCol w:w="2174"/>
        <w:gridCol w:w="26"/>
        <w:gridCol w:w="1351"/>
        <w:gridCol w:w="3157"/>
      </w:tblGrid>
      <w:tr w:rsidR="007E0B65" w:rsidRPr="00801D3A" w14:paraId="150FB192" w14:textId="77777777" w:rsidTr="0096401D"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05E5397" w14:textId="77777777" w:rsidR="007E0B65" w:rsidRPr="00801D3A" w:rsidRDefault="007E0B65" w:rsidP="0096401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Exercício:</w:t>
            </w:r>
          </w:p>
        </w:tc>
        <w:tc>
          <w:tcPr>
            <w:tcW w:w="2594" w:type="dxa"/>
            <w:gridSpan w:val="2"/>
            <w:vAlign w:val="center"/>
          </w:tcPr>
          <w:p w14:paraId="5DB9891E" w14:textId="77777777" w:rsidR="007E0B65" w:rsidRPr="00801D3A" w:rsidRDefault="007E0B65" w:rsidP="0096401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2020</w:t>
            </w:r>
          </w:p>
        </w:tc>
        <w:tc>
          <w:tcPr>
            <w:tcW w:w="1377" w:type="dxa"/>
            <w:gridSpan w:val="2"/>
            <w:shd w:val="clear" w:color="auto" w:fill="D9D9D9" w:themeFill="background1" w:themeFillShade="D9"/>
            <w:vAlign w:val="center"/>
          </w:tcPr>
          <w:p w14:paraId="31CE25C2" w14:textId="77777777" w:rsidR="007E0B65" w:rsidRPr="00801D3A" w:rsidRDefault="007E0B65" w:rsidP="0096401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Processo:</w:t>
            </w:r>
          </w:p>
        </w:tc>
        <w:tc>
          <w:tcPr>
            <w:tcW w:w="3157" w:type="dxa"/>
            <w:vAlign w:val="center"/>
          </w:tcPr>
          <w:p w14:paraId="4C8B3F7E" w14:textId="42E3A52A" w:rsidR="007E0B65" w:rsidRPr="00801D3A" w:rsidRDefault="007E0B65" w:rsidP="0096401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21/00</w:t>
            </w:r>
            <w:r w:rsidR="00B31D6A">
              <w:rPr>
                <w:rFonts w:ascii="Arial" w:hAnsi="Arial" w:cs="Arial"/>
                <w:b/>
                <w:sz w:val="24"/>
              </w:rPr>
              <w:t>274524</w:t>
            </w:r>
            <w:r w:rsidR="0096401D">
              <w:rPr>
                <w:rFonts w:ascii="Arial" w:hAnsi="Arial" w:cs="Arial"/>
                <w:b/>
                <w:sz w:val="24"/>
              </w:rPr>
              <w:t xml:space="preserve"> </w:t>
            </w:r>
            <w:r w:rsidR="0096401D" w:rsidRPr="0096401D">
              <w:rPr>
                <w:rFonts w:ascii="Arial" w:hAnsi="Arial" w:cs="Arial"/>
                <w:bCs/>
                <w:szCs w:val="22"/>
              </w:rPr>
              <w:t>** ver nota</w:t>
            </w:r>
            <w:r w:rsidR="0096401D">
              <w:rPr>
                <w:rFonts w:ascii="Arial" w:hAnsi="Arial" w:cs="Arial"/>
                <w:bCs/>
                <w:szCs w:val="22"/>
              </w:rPr>
              <w:t xml:space="preserve"> abaixo</w:t>
            </w:r>
          </w:p>
        </w:tc>
      </w:tr>
      <w:tr w:rsidR="007E0B65" w:rsidRPr="00801D3A" w14:paraId="4D383FF7" w14:textId="77777777" w:rsidTr="008002BA">
        <w:tc>
          <w:tcPr>
            <w:tcW w:w="2012" w:type="dxa"/>
            <w:gridSpan w:val="2"/>
            <w:shd w:val="clear" w:color="auto" w:fill="D9D9D9" w:themeFill="background1" w:themeFillShade="D9"/>
          </w:tcPr>
          <w:p w14:paraId="161BFDFE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Administrador:</w:t>
            </w:r>
          </w:p>
        </w:tc>
        <w:tc>
          <w:tcPr>
            <w:tcW w:w="6708" w:type="dxa"/>
            <w:gridSpan w:val="4"/>
          </w:tcPr>
          <w:p w14:paraId="4AEBA57B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Rui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Jodé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Candemil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Júnior</w:t>
            </w:r>
          </w:p>
        </w:tc>
      </w:tr>
      <w:tr w:rsidR="007E0B65" w:rsidRPr="00801D3A" w14:paraId="124BFCA9" w14:textId="77777777" w:rsidTr="008002BA">
        <w:tc>
          <w:tcPr>
            <w:tcW w:w="4212" w:type="dxa"/>
            <w:gridSpan w:val="4"/>
            <w:shd w:val="clear" w:color="auto" w:fill="D9D9D9" w:themeFill="background1" w:themeFillShade="D9"/>
          </w:tcPr>
          <w:p w14:paraId="01FAD03C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Ressalva ou recomendação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</w:tcPr>
          <w:p w14:paraId="0E1337AF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Providências adotadas</w:t>
            </w:r>
          </w:p>
        </w:tc>
      </w:tr>
      <w:tr w:rsidR="007E0B65" w:rsidRPr="00801D3A" w14:paraId="2715100D" w14:textId="77777777" w:rsidTr="008002BA">
        <w:tc>
          <w:tcPr>
            <w:tcW w:w="4212" w:type="dxa"/>
            <w:gridSpan w:val="4"/>
          </w:tcPr>
          <w:p w14:paraId="08289FD6" w14:textId="77777777" w:rsidR="007E0B65" w:rsidRPr="00801D3A" w:rsidRDefault="00DC11C4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</w:t>
            </w:r>
            <w:r w:rsidR="007E0B65" w:rsidRPr="00801D3A">
              <w:rPr>
                <w:rFonts w:ascii="Arial" w:hAnsi="Arial" w:cs="Arial"/>
                <w:b/>
                <w:sz w:val="24"/>
              </w:rPr>
              <w:t>Restrição de Ordem Legal</w:t>
            </w:r>
          </w:p>
        </w:tc>
        <w:tc>
          <w:tcPr>
            <w:tcW w:w="4508" w:type="dxa"/>
            <w:gridSpan w:val="2"/>
          </w:tcPr>
          <w:p w14:paraId="19889050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E0B65" w:rsidRPr="00801D3A" w14:paraId="1674E845" w14:textId="77777777" w:rsidTr="008002BA">
        <w:tc>
          <w:tcPr>
            <w:tcW w:w="4212" w:type="dxa"/>
            <w:gridSpan w:val="4"/>
          </w:tcPr>
          <w:p w14:paraId="6E158508" w14:textId="77777777" w:rsidR="007E0B65" w:rsidRPr="00FD5451" w:rsidRDefault="00DC11C4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 xml:space="preserve">Obrigações de despesas liquidadas até 31 de dezembro de 2020 contraídas pelo Poder Executivo sem a correspondente disponibilidade de caixa de RECURSOS NÃO VINCULADOS e </w:t>
            </w:r>
            <w:r>
              <w:lastRenderedPageBreak/>
              <w:t>VINCULADOS para pagamento das obrigações, deixando a descoberto DESPESAS NÃO VINCULADAS no montante de R$ -3.776.122,58, e DESPESAS VINCULADAS às Fontes de Recursos (FR 06 – R$ -192.828,49; FR 08 – R$ - 25.747,96; FR 18 – R$ -354.170,85; FR 19 – R$ -115.349,32; FR 32 – R$-1.563,44; FR 39 – R$ -9.634,46; e FR 64 – R$ -4.956,48), no montante de R$ -704.251,00, evidenciando o descumprimento ao artigo 42 da Lei Complementar nº 101/2000 – LRF.</w:t>
            </w:r>
          </w:p>
        </w:tc>
        <w:tc>
          <w:tcPr>
            <w:tcW w:w="4508" w:type="dxa"/>
            <w:gridSpan w:val="2"/>
          </w:tcPr>
          <w:p w14:paraId="4A9D7A98" w14:textId="0A69110F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lastRenderedPageBreak/>
              <w:t>* Ver nota abaixo</w:t>
            </w:r>
          </w:p>
        </w:tc>
      </w:tr>
      <w:tr w:rsidR="007E0B65" w:rsidRPr="00801D3A" w14:paraId="52C995B2" w14:textId="77777777" w:rsidTr="008002BA">
        <w:tc>
          <w:tcPr>
            <w:tcW w:w="4212" w:type="dxa"/>
            <w:gridSpan w:val="4"/>
          </w:tcPr>
          <w:p w14:paraId="1DFF6ABF" w14:textId="77777777" w:rsidR="007E0B65" w:rsidRPr="00FD5451" w:rsidRDefault="00DC11C4" w:rsidP="006D0A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>Contabilização de Receita Corrente de provenientes de emendas parlamentares de Bancada, R$ 44.300,00, em desacordo em desacordo com a Tabela de Destinação da Receita Pública (https://www.tcesc.tc.br/</w:t>
            </w:r>
            <w:proofErr w:type="spellStart"/>
            <w:r>
              <w:t>content</w:t>
            </w:r>
            <w:proofErr w:type="spellEnd"/>
            <w:r>
              <w:t>/tabela-de-download-2020) e com o art. 85 da Lei n.º 4.320/64 (item 3.3 e Anexo 10 às fls. 55 a 63 dos autos).</w:t>
            </w:r>
          </w:p>
        </w:tc>
        <w:tc>
          <w:tcPr>
            <w:tcW w:w="4508" w:type="dxa"/>
            <w:gridSpan w:val="2"/>
          </w:tcPr>
          <w:p w14:paraId="6AAEE665" w14:textId="7BC02CF6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6D0A0A" w:rsidRPr="00801D3A" w14:paraId="61D9DE78" w14:textId="77777777" w:rsidTr="008002BA">
        <w:tc>
          <w:tcPr>
            <w:tcW w:w="4212" w:type="dxa"/>
            <w:gridSpan w:val="4"/>
          </w:tcPr>
          <w:p w14:paraId="1A80A1D0" w14:textId="77777777" w:rsidR="006D0A0A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</w:pPr>
            <w:r>
              <w:t>Déficit financeiro do Município (Consolidado) da ordem de R$ 2.723.906,35, resultante do déficit financeiro remanescente do exercício anterior, correspondendo a 8,50% da Receita Arrecadada do Município no exercício em exame (R$ 32.034.476,05), em desacordo ao artigo 48, “b” da Lei nº 4.320/64 e artigo 1º da Lei Complementar nº 101/2000 – LRF (item 4.2).</w:t>
            </w:r>
          </w:p>
        </w:tc>
        <w:tc>
          <w:tcPr>
            <w:tcW w:w="4508" w:type="dxa"/>
            <w:gridSpan w:val="2"/>
          </w:tcPr>
          <w:p w14:paraId="53CC5B5D" w14:textId="1689C245" w:rsidR="006D0A0A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7E0B65" w:rsidRPr="00801D3A" w14:paraId="7DCBE69D" w14:textId="77777777" w:rsidTr="008002BA">
        <w:tc>
          <w:tcPr>
            <w:tcW w:w="4212" w:type="dxa"/>
            <w:gridSpan w:val="4"/>
          </w:tcPr>
          <w:p w14:paraId="7E3879B5" w14:textId="77777777" w:rsidR="007E0B65" w:rsidRPr="00F4757F" w:rsidRDefault="00DC11C4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>Despesas inscritas em Restos a Pagar e despesas registradas em DDO com recursos do FUNDEB no exercício em análise, sem disponibilidade financeira, no valor de R$ 320.066,81, em desacordo com o artigo 85 da Lei n° 4.320/64.</w:t>
            </w:r>
          </w:p>
        </w:tc>
        <w:tc>
          <w:tcPr>
            <w:tcW w:w="4508" w:type="dxa"/>
            <w:gridSpan w:val="2"/>
          </w:tcPr>
          <w:p w14:paraId="57A205F8" w14:textId="3DEE8FEF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7E0B65" w:rsidRPr="00801D3A" w14:paraId="48DFCBDD" w14:textId="77777777" w:rsidTr="008002BA">
        <w:tc>
          <w:tcPr>
            <w:tcW w:w="4212" w:type="dxa"/>
            <w:gridSpan w:val="4"/>
          </w:tcPr>
          <w:p w14:paraId="125B07FA" w14:textId="77777777" w:rsidR="007E0B65" w:rsidRPr="00F4757F" w:rsidRDefault="00DC11C4" w:rsidP="008002BA">
            <w:pPr>
              <w:pStyle w:val="Default"/>
              <w:jc w:val="both"/>
              <w:rPr>
                <w:sz w:val="23"/>
                <w:szCs w:val="23"/>
              </w:rPr>
            </w:pPr>
            <w:r>
              <w:t>Realização de despesas, no montante de R$ 179.765,44, de competência do exercício de 2020 e não empenhadas na época própria, em desacordo com os artigos 35, II, 60 e 85 da Lei n° 4.320/64 (Itens 3.1 e 4.2;</w:t>
            </w:r>
          </w:p>
        </w:tc>
        <w:tc>
          <w:tcPr>
            <w:tcW w:w="4508" w:type="dxa"/>
            <w:gridSpan w:val="2"/>
          </w:tcPr>
          <w:p w14:paraId="494DCDDF" w14:textId="04148684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DC11C4" w:rsidRPr="00801D3A" w14:paraId="2A4AD6C7" w14:textId="77777777" w:rsidTr="008002BA">
        <w:tc>
          <w:tcPr>
            <w:tcW w:w="4212" w:type="dxa"/>
            <w:gridSpan w:val="4"/>
          </w:tcPr>
          <w:p w14:paraId="4C9CADAF" w14:textId="77777777" w:rsidR="00DC11C4" w:rsidRDefault="00DC11C4" w:rsidP="008002BA">
            <w:pPr>
              <w:pStyle w:val="Default"/>
              <w:jc w:val="both"/>
            </w:pPr>
            <w:r>
              <w:lastRenderedPageBreak/>
              <w:t>Atraso na remessa da Prestação de Contas do Prefeito, caracterizando afronta ao artigo 51 da Lei Complementar n.º 202/2000 c/c o artigo 7º da Instrução Normativa nº TC – 20/2015 (fls. 2 e 3)</w:t>
            </w:r>
          </w:p>
        </w:tc>
        <w:tc>
          <w:tcPr>
            <w:tcW w:w="4508" w:type="dxa"/>
            <w:gridSpan w:val="2"/>
          </w:tcPr>
          <w:p w14:paraId="31BFE898" w14:textId="22791C65" w:rsidR="00DC11C4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DC11C4" w:rsidRPr="00801D3A" w14:paraId="56580F6B" w14:textId="77777777" w:rsidTr="008002BA">
        <w:tc>
          <w:tcPr>
            <w:tcW w:w="4212" w:type="dxa"/>
            <w:gridSpan w:val="4"/>
          </w:tcPr>
          <w:p w14:paraId="141E55AE" w14:textId="77777777" w:rsidR="00DC11C4" w:rsidRDefault="00DC11C4" w:rsidP="008002BA">
            <w:pPr>
              <w:pStyle w:val="Default"/>
              <w:jc w:val="both"/>
            </w:pPr>
            <w:r>
              <w:t>Despesas empenhadas com a Especificação da Fonte de Recursos do Fundeb (R$) 7.013.030,00 em montante superior aos recursos auferidos no exercício (R$) 6.682.973,19, na ordem de R$ 330.056,81, em desacordo com os artigos 8°, parágrafo único, da Lei Complementar n° 101/2000 c/c o artigo 50, I, do mesmo diploma legal (Anexos da Instrução: Documento 5, fls. 1 a 11; e Anexo 10, fls. 55 a 63 do processo)</w:t>
            </w:r>
          </w:p>
        </w:tc>
        <w:tc>
          <w:tcPr>
            <w:tcW w:w="4508" w:type="dxa"/>
            <w:gridSpan w:val="2"/>
          </w:tcPr>
          <w:p w14:paraId="6AC9AF54" w14:textId="1B430923" w:rsidR="00DC11C4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7E0B65" w:rsidRPr="00801D3A" w14:paraId="6383D505" w14:textId="77777777" w:rsidTr="008002BA">
        <w:tc>
          <w:tcPr>
            <w:tcW w:w="4212" w:type="dxa"/>
            <w:gridSpan w:val="4"/>
          </w:tcPr>
          <w:p w14:paraId="0B5456EA" w14:textId="77777777" w:rsidR="007E0B65" w:rsidRPr="00801D3A" w:rsidRDefault="007E0B65" w:rsidP="006D0A0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2 - </w:t>
            </w:r>
            <w:r w:rsidR="006D0A0A">
              <w:rPr>
                <w:rFonts w:ascii="Arial" w:hAnsi="Arial" w:cs="Arial"/>
                <w:b/>
                <w:sz w:val="24"/>
              </w:rPr>
              <w:t>Recomendações</w:t>
            </w:r>
          </w:p>
        </w:tc>
        <w:tc>
          <w:tcPr>
            <w:tcW w:w="4508" w:type="dxa"/>
            <w:gridSpan w:val="2"/>
          </w:tcPr>
          <w:p w14:paraId="3D96F6B8" w14:textId="77777777" w:rsidR="007E0B65" w:rsidRPr="00801D3A" w:rsidRDefault="007E0B65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E0B65" w:rsidRPr="00801D3A" w14:paraId="47792500" w14:textId="77777777" w:rsidTr="008002BA">
        <w:tc>
          <w:tcPr>
            <w:tcW w:w="4212" w:type="dxa"/>
            <w:gridSpan w:val="4"/>
          </w:tcPr>
          <w:p w14:paraId="53901B66" w14:textId="77777777" w:rsidR="007E0B65" w:rsidRPr="00D80F48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 xml:space="preserve">Adote providências tendentes a garantir o alcance das Metas 1, 8, 10, 11, 12, 14, e 15 pactuadas para a saúde de Imaruí, observados os Planos de Saúde: Nacional e Estadual, naquilo que for de sua competência, e o Plano Municipal de Saúde, bem como respeitada a Pactuação </w:t>
            </w:r>
            <w:proofErr w:type="spellStart"/>
            <w:r>
              <w:t>Interfederativa</w:t>
            </w:r>
            <w:proofErr w:type="spellEnd"/>
            <w:r>
              <w:t xml:space="preserve"> 2017-2021;</w:t>
            </w:r>
          </w:p>
        </w:tc>
        <w:tc>
          <w:tcPr>
            <w:tcW w:w="4508" w:type="dxa"/>
            <w:gridSpan w:val="2"/>
          </w:tcPr>
          <w:p w14:paraId="5A77F830" w14:textId="75C25143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7E0B65" w:rsidRPr="00801D3A" w14:paraId="127A98A7" w14:textId="77777777" w:rsidTr="008002BA">
        <w:tc>
          <w:tcPr>
            <w:tcW w:w="4212" w:type="dxa"/>
            <w:gridSpan w:val="4"/>
          </w:tcPr>
          <w:p w14:paraId="0D8D497E" w14:textId="77777777" w:rsidR="007E0B65" w:rsidRPr="0066412F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>Adote providências tendentes a garantir o alcance da meta estabelecida para o atendimento em creche, observado o disposto no Plano Municipal de Educação e na parte final da Meta 1 da Lei n. 13.005/2014 (Plano Nacional de Educação – PNE);</w:t>
            </w:r>
          </w:p>
        </w:tc>
        <w:tc>
          <w:tcPr>
            <w:tcW w:w="4508" w:type="dxa"/>
            <w:gridSpan w:val="2"/>
          </w:tcPr>
          <w:p w14:paraId="00492E1C" w14:textId="3AB47778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7E0B65" w:rsidRPr="00801D3A" w14:paraId="0C389CF0" w14:textId="77777777" w:rsidTr="008002BA">
        <w:tc>
          <w:tcPr>
            <w:tcW w:w="4212" w:type="dxa"/>
            <w:gridSpan w:val="4"/>
          </w:tcPr>
          <w:p w14:paraId="043F0628" w14:textId="77777777" w:rsidR="007E0B65" w:rsidRPr="0066412F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3"/>
                <w:szCs w:val="23"/>
              </w:rPr>
            </w:pPr>
            <w:r>
              <w:t xml:space="preserve">Adote providências para a verificação dos dados locais quanto ao atendimento na </w:t>
            </w:r>
            <w:proofErr w:type="spellStart"/>
            <w:r>
              <w:t>préescola</w:t>
            </w:r>
            <w:proofErr w:type="spellEnd"/>
            <w:r>
              <w:t>, a fim de que sejam identificadas as causas do resultado apresentado no subitem 8.2.3 do Relatório DGO;</w:t>
            </w:r>
          </w:p>
        </w:tc>
        <w:tc>
          <w:tcPr>
            <w:tcW w:w="4508" w:type="dxa"/>
            <w:gridSpan w:val="2"/>
          </w:tcPr>
          <w:p w14:paraId="00DBD2F4" w14:textId="38580173" w:rsidR="007E0B65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6D0A0A" w:rsidRPr="00801D3A" w14:paraId="3AF5A27D" w14:textId="77777777" w:rsidTr="008002BA">
        <w:tc>
          <w:tcPr>
            <w:tcW w:w="4212" w:type="dxa"/>
            <w:gridSpan w:val="4"/>
          </w:tcPr>
          <w:p w14:paraId="72E954FF" w14:textId="77777777" w:rsidR="006D0A0A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</w:pPr>
            <w:r>
              <w:t xml:space="preserve">Formule os instrumentos de planejamento e orçamento público competentes – o Plano Plurianual (PPA), a Lei de Diretrizes Orçamentárias (LDO) e a Lei Orçamentária Anual (LOA) – de maneira a assegurar a consignação de dotações orçamentárias compatíveis </w:t>
            </w:r>
            <w:r>
              <w:lastRenderedPageBreak/>
              <w:t>com as diretrizes, metas e estratégias do Plano Nacional de Educação (PNE) e com o Plano Municipal de Educação (PME), a fim de viabilizar sua plena execução e cumprir o preconizado no art. 10 da Lei n. 13.005/2014 (Plano Nacional de Educação – PNE), bem como para corrigir os aspectos referidos na fundamentação da proposta de Voto;</w:t>
            </w:r>
          </w:p>
        </w:tc>
        <w:tc>
          <w:tcPr>
            <w:tcW w:w="4508" w:type="dxa"/>
            <w:gridSpan w:val="2"/>
          </w:tcPr>
          <w:p w14:paraId="7C6E9FCE" w14:textId="233C5DDD" w:rsidR="006D0A0A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* Ver nota abaixo</w:t>
            </w:r>
          </w:p>
        </w:tc>
      </w:tr>
      <w:tr w:rsidR="006D0A0A" w:rsidRPr="00801D3A" w14:paraId="6BDF80E6" w14:textId="77777777" w:rsidTr="008002BA">
        <w:tc>
          <w:tcPr>
            <w:tcW w:w="4212" w:type="dxa"/>
            <w:gridSpan w:val="4"/>
          </w:tcPr>
          <w:p w14:paraId="7C676A9A" w14:textId="77777777" w:rsidR="006D0A0A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</w:pPr>
            <w:r>
              <w:t>Observe o § 1º do art. 40 do Estatuto da Cidade, a fim de que o seu planejamento orçamentário (Plano Plurianual, Lei de Diretrizes Orçamentárias, Lei Orçamentária Anual) incorpore as diretrizes e as prioridades contidas no Plano Diretor em vigor;</w:t>
            </w:r>
          </w:p>
        </w:tc>
        <w:tc>
          <w:tcPr>
            <w:tcW w:w="4508" w:type="dxa"/>
            <w:gridSpan w:val="2"/>
          </w:tcPr>
          <w:p w14:paraId="267183F1" w14:textId="5DE9ACE4" w:rsidR="006D0A0A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6D0A0A" w:rsidRPr="00801D3A" w14:paraId="53927EDF" w14:textId="77777777" w:rsidTr="008002BA">
        <w:tc>
          <w:tcPr>
            <w:tcW w:w="4212" w:type="dxa"/>
            <w:gridSpan w:val="4"/>
          </w:tcPr>
          <w:p w14:paraId="7860FB47" w14:textId="77777777" w:rsidR="006D0A0A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</w:pPr>
            <w:r>
              <w:t>Adote providências tendentes a garantir que o órgão central de Controle Interno atente para o cumprimento do conteúdo mínimo do relatório do órgão central do sistema de controle interno do Poder Executivo, nos termos do Anexo II da Instrução Normativa n. TC-20/2015, com especial atenção ao item XVIII, identificando todos os gastos extraordinários realizados para atendimento específico com a pandemia do novo coronavírus;</w:t>
            </w:r>
          </w:p>
        </w:tc>
        <w:tc>
          <w:tcPr>
            <w:tcW w:w="4508" w:type="dxa"/>
            <w:gridSpan w:val="2"/>
          </w:tcPr>
          <w:p w14:paraId="3B94B938" w14:textId="689A9D36" w:rsidR="006D0A0A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6D0A0A" w:rsidRPr="00801D3A" w14:paraId="08441327" w14:textId="77777777" w:rsidTr="008002BA">
        <w:tc>
          <w:tcPr>
            <w:tcW w:w="4212" w:type="dxa"/>
            <w:gridSpan w:val="4"/>
          </w:tcPr>
          <w:p w14:paraId="361A0F92" w14:textId="77777777" w:rsidR="006D0A0A" w:rsidRDefault="006D0A0A" w:rsidP="008002BA">
            <w:pPr>
              <w:autoSpaceDE w:val="0"/>
              <w:autoSpaceDN w:val="0"/>
              <w:adjustRightInd w:val="0"/>
              <w:spacing w:after="0" w:line="240" w:lineRule="auto"/>
              <w:ind w:left="0"/>
            </w:pPr>
            <w:r>
              <w:t>Após o trânsito em julgado, divulgue esta Prestação de Contas e o respectivo Parecer Prévio, inclusive em meios eletrônicos de acesso público, conforme estabelece o art. 48 da Lei Complementar n. 101/2000 – Lei de Responsabilidade Fiscal (LRF)</w:t>
            </w:r>
          </w:p>
        </w:tc>
        <w:tc>
          <w:tcPr>
            <w:tcW w:w="4508" w:type="dxa"/>
            <w:gridSpan w:val="2"/>
          </w:tcPr>
          <w:p w14:paraId="20D436B9" w14:textId="0E8E2086" w:rsidR="006D0A0A" w:rsidRPr="00801D3A" w:rsidRDefault="00DC2F5A" w:rsidP="008002B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</w:tbl>
    <w:p w14:paraId="369F7EA2" w14:textId="236AE8DB" w:rsidR="007E0B65" w:rsidRDefault="007E0B65" w:rsidP="00A46D5B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1385"/>
        <w:gridCol w:w="421"/>
        <w:gridCol w:w="2413"/>
        <w:gridCol w:w="1418"/>
        <w:gridCol w:w="3118"/>
      </w:tblGrid>
      <w:tr w:rsidR="008A422B" w:rsidRPr="00801D3A" w14:paraId="1BB8914D" w14:textId="77777777" w:rsidTr="00D109D8">
        <w:tc>
          <w:tcPr>
            <w:tcW w:w="1385" w:type="dxa"/>
            <w:shd w:val="clear" w:color="auto" w:fill="D9D9D9" w:themeFill="background1" w:themeFillShade="D9"/>
          </w:tcPr>
          <w:p w14:paraId="16DE7707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Exercício:</w:t>
            </w:r>
          </w:p>
        </w:tc>
        <w:tc>
          <w:tcPr>
            <w:tcW w:w="2834" w:type="dxa"/>
            <w:gridSpan w:val="2"/>
          </w:tcPr>
          <w:p w14:paraId="6F890941" w14:textId="3C5B1F48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34E7EA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Processo:</w:t>
            </w:r>
          </w:p>
        </w:tc>
        <w:tc>
          <w:tcPr>
            <w:tcW w:w="3118" w:type="dxa"/>
          </w:tcPr>
          <w:p w14:paraId="43B1EC07" w14:textId="409815BB" w:rsidR="008A422B" w:rsidRPr="00205C65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205C65">
              <w:rPr>
                <w:rFonts w:ascii="Arial" w:hAnsi="Arial" w:cs="Arial"/>
                <w:b/>
                <w:bCs/>
                <w:sz w:val="24"/>
              </w:rPr>
              <w:t xml:space="preserve">PCP </w:t>
            </w:r>
            <w:r w:rsidR="003D4CC2">
              <w:rPr>
                <w:rFonts w:ascii="Arial" w:hAnsi="Arial" w:cs="Arial"/>
                <w:b/>
                <w:bCs/>
                <w:sz w:val="24"/>
              </w:rPr>
              <w:t>23/00205933</w:t>
            </w:r>
          </w:p>
        </w:tc>
      </w:tr>
      <w:tr w:rsidR="008A422B" w:rsidRPr="00801D3A" w14:paraId="1E738949" w14:textId="77777777" w:rsidTr="00D109D8">
        <w:tc>
          <w:tcPr>
            <w:tcW w:w="1806" w:type="dxa"/>
            <w:gridSpan w:val="2"/>
            <w:shd w:val="clear" w:color="auto" w:fill="D9D9D9" w:themeFill="background1" w:themeFillShade="D9"/>
          </w:tcPr>
          <w:p w14:paraId="12AAF8C3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Responsável</w:t>
            </w:r>
            <w:r w:rsidRPr="00801D3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949" w:type="dxa"/>
            <w:gridSpan w:val="3"/>
          </w:tcPr>
          <w:p w14:paraId="441616BF" w14:textId="075A4998" w:rsidR="008A422B" w:rsidRPr="00801D3A" w:rsidRDefault="00306509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Patrick Corrêa</w:t>
            </w:r>
            <w:r w:rsidR="008A422B">
              <w:rPr>
                <w:rFonts w:ascii="Arial" w:hAnsi="Arial" w:cs="Arial"/>
                <w:b/>
                <w:sz w:val="24"/>
              </w:rPr>
              <w:t xml:space="preserve"> – Prefeito Municipal</w:t>
            </w:r>
          </w:p>
        </w:tc>
      </w:tr>
      <w:tr w:rsidR="008A422B" w:rsidRPr="00801D3A" w14:paraId="3B39609A" w14:textId="77777777" w:rsidTr="00D109D8">
        <w:tc>
          <w:tcPr>
            <w:tcW w:w="4219" w:type="dxa"/>
            <w:gridSpan w:val="3"/>
            <w:shd w:val="clear" w:color="auto" w:fill="D9D9D9" w:themeFill="background1" w:themeFillShade="D9"/>
          </w:tcPr>
          <w:p w14:paraId="51667E93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Ressalva ou recomendação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6412AB10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Providências adotadas</w:t>
            </w:r>
          </w:p>
        </w:tc>
      </w:tr>
      <w:tr w:rsidR="008A422B" w:rsidRPr="00801D3A" w14:paraId="7DA3B221" w14:textId="77777777" w:rsidTr="00D109D8">
        <w:tc>
          <w:tcPr>
            <w:tcW w:w="4219" w:type="dxa"/>
            <w:gridSpan w:val="3"/>
          </w:tcPr>
          <w:p w14:paraId="233BBAFB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1 - </w:t>
            </w:r>
            <w:r w:rsidRPr="00801D3A">
              <w:rPr>
                <w:rFonts w:ascii="Arial" w:hAnsi="Arial" w:cs="Arial"/>
                <w:b/>
                <w:sz w:val="24"/>
              </w:rPr>
              <w:t>Restrição de Ordem Legal</w:t>
            </w:r>
          </w:p>
        </w:tc>
        <w:tc>
          <w:tcPr>
            <w:tcW w:w="4536" w:type="dxa"/>
            <w:gridSpan w:val="2"/>
          </w:tcPr>
          <w:p w14:paraId="4580EA27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A422B" w:rsidRPr="00801D3A" w14:paraId="52365A71" w14:textId="77777777" w:rsidTr="00D109D8">
        <w:tc>
          <w:tcPr>
            <w:tcW w:w="4219" w:type="dxa"/>
            <w:gridSpan w:val="3"/>
          </w:tcPr>
          <w:p w14:paraId="0BF5A5A3" w14:textId="20288984" w:rsidR="008A422B" w:rsidRDefault="00774000" w:rsidP="00D109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3"/>
                <w:szCs w:val="23"/>
              </w:rPr>
            </w:pPr>
            <w:r>
              <w:t xml:space="preserve">Despesas empenhadas com a especificação da fonte de recursos do Fundeb (R$ 7.892.338,11) em montante superior aos recursos auferidos no exercício (7.861.387,31), na ordem de R$ 30.950,80, em desacordo com o art. 8°, parágrafo único, da Lei Complementar n. 101/2000 c/ c o art. 50, I, do mesmo diploma legal (Anexos da </w:t>
            </w:r>
            <w:r>
              <w:lastRenderedPageBreak/>
              <w:t>Instrução: documento 5, fs. 1 a 10; Anexo 10 – comparativo da receita orçada com a arrecadada, fs. 53 a 61 do processo e item 10.2.1 do Relatório DGO).</w:t>
            </w:r>
          </w:p>
        </w:tc>
        <w:tc>
          <w:tcPr>
            <w:tcW w:w="4536" w:type="dxa"/>
            <w:gridSpan w:val="2"/>
          </w:tcPr>
          <w:p w14:paraId="69E00540" w14:textId="7D826A7A" w:rsidR="008A422B" w:rsidRPr="00801D3A" w:rsidRDefault="00DC2F5A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* Ver nota abaixo</w:t>
            </w:r>
          </w:p>
        </w:tc>
      </w:tr>
      <w:tr w:rsidR="008A422B" w:rsidRPr="00801D3A" w14:paraId="08B49283" w14:textId="77777777" w:rsidTr="00D109D8">
        <w:tc>
          <w:tcPr>
            <w:tcW w:w="4219" w:type="dxa"/>
            <w:gridSpan w:val="3"/>
          </w:tcPr>
          <w:p w14:paraId="5C321A3F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2 - </w:t>
            </w:r>
            <w:r w:rsidRPr="00801D3A">
              <w:rPr>
                <w:rFonts w:ascii="Arial" w:hAnsi="Arial" w:cs="Arial"/>
                <w:b/>
                <w:sz w:val="24"/>
              </w:rPr>
              <w:t>Restrição de Ordem Regulamentar</w:t>
            </w:r>
          </w:p>
        </w:tc>
        <w:tc>
          <w:tcPr>
            <w:tcW w:w="4536" w:type="dxa"/>
            <w:gridSpan w:val="2"/>
          </w:tcPr>
          <w:p w14:paraId="0925C2F3" w14:textId="77777777" w:rsidR="008A422B" w:rsidRPr="00801D3A" w:rsidRDefault="008A422B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A422B" w:rsidRPr="00801D3A" w14:paraId="51780C2D" w14:textId="77777777" w:rsidTr="00D109D8">
        <w:tc>
          <w:tcPr>
            <w:tcW w:w="4219" w:type="dxa"/>
            <w:gridSpan w:val="3"/>
          </w:tcPr>
          <w:p w14:paraId="126561D7" w14:textId="77777777" w:rsidR="008A422B" w:rsidRDefault="008A422B" w:rsidP="00D109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3"/>
                <w:szCs w:val="23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Não foram encontradas restrições desta natureza, de acordo com os critérios técnicos adotados.</w:t>
            </w:r>
          </w:p>
        </w:tc>
        <w:tc>
          <w:tcPr>
            <w:tcW w:w="4536" w:type="dxa"/>
            <w:gridSpan w:val="2"/>
          </w:tcPr>
          <w:p w14:paraId="56673C10" w14:textId="0F3BB433" w:rsidR="008A422B" w:rsidRPr="00801D3A" w:rsidRDefault="00DC2F5A" w:rsidP="00D109D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</w:tbl>
    <w:p w14:paraId="23304B80" w14:textId="77777777" w:rsidR="003D4CC2" w:rsidRDefault="003D4CC2" w:rsidP="00A46D5B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Cs/>
        </w:rPr>
      </w:pPr>
      <w:bookmarkStart w:id="0" w:name="_Hlk127509723"/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1385"/>
        <w:gridCol w:w="421"/>
        <w:gridCol w:w="2413"/>
        <w:gridCol w:w="1418"/>
        <w:gridCol w:w="3118"/>
      </w:tblGrid>
      <w:tr w:rsidR="003D4CC2" w:rsidRPr="00801D3A" w14:paraId="1E2C74A3" w14:textId="77777777" w:rsidTr="00EB19DF">
        <w:tc>
          <w:tcPr>
            <w:tcW w:w="1385" w:type="dxa"/>
            <w:shd w:val="clear" w:color="auto" w:fill="D9D9D9" w:themeFill="background1" w:themeFillShade="D9"/>
          </w:tcPr>
          <w:p w14:paraId="50CA32D7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Exercício:</w:t>
            </w:r>
          </w:p>
        </w:tc>
        <w:tc>
          <w:tcPr>
            <w:tcW w:w="2834" w:type="dxa"/>
            <w:gridSpan w:val="2"/>
          </w:tcPr>
          <w:p w14:paraId="780D3B0B" w14:textId="17EB8A9F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9F0624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Processo:</w:t>
            </w:r>
          </w:p>
        </w:tc>
        <w:tc>
          <w:tcPr>
            <w:tcW w:w="3118" w:type="dxa"/>
          </w:tcPr>
          <w:p w14:paraId="25BB5158" w14:textId="77777777" w:rsidR="003D4CC2" w:rsidRPr="00205C65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205C65">
              <w:rPr>
                <w:rFonts w:ascii="Arial" w:hAnsi="Arial" w:cs="Arial"/>
                <w:b/>
                <w:bCs/>
                <w:sz w:val="24"/>
              </w:rPr>
              <w:t xml:space="preserve">PCP </w:t>
            </w:r>
            <w:r>
              <w:rPr>
                <w:rFonts w:ascii="Arial" w:hAnsi="Arial" w:cs="Arial"/>
                <w:b/>
                <w:bCs/>
                <w:sz w:val="24"/>
              </w:rPr>
              <w:t>22</w:t>
            </w:r>
            <w:r w:rsidRPr="00205C65">
              <w:rPr>
                <w:rFonts w:ascii="Arial" w:hAnsi="Arial" w:cs="Arial"/>
                <w:b/>
                <w:bCs/>
                <w:sz w:val="24"/>
              </w:rPr>
              <w:t>/00</w:t>
            </w:r>
            <w:r>
              <w:rPr>
                <w:rFonts w:ascii="Arial" w:hAnsi="Arial" w:cs="Arial"/>
                <w:b/>
                <w:bCs/>
                <w:sz w:val="24"/>
              </w:rPr>
              <w:t>098302</w:t>
            </w:r>
          </w:p>
        </w:tc>
      </w:tr>
      <w:tr w:rsidR="003D4CC2" w:rsidRPr="00801D3A" w14:paraId="6AD52FC3" w14:textId="77777777" w:rsidTr="00EB19DF">
        <w:tc>
          <w:tcPr>
            <w:tcW w:w="1806" w:type="dxa"/>
            <w:gridSpan w:val="2"/>
            <w:shd w:val="clear" w:color="auto" w:fill="D9D9D9" w:themeFill="background1" w:themeFillShade="D9"/>
          </w:tcPr>
          <w:p w14:paraId="2A8358A0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Responsável</w:t>
            </w:r>
            <w:r w:rsidRPr="00801D3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949" w:type="dxa"/>
            <w:gridSpan w:val="3"/>
          </w:tcPr>
          <w:p w14:paraId="0BEBA993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Patrick Corrêa – Prefeito Municipal</w:t>
            </w:r>
          </w:p>
        </w:tc>
      </w:tr>
      <w:tr w:rsidR="003D4CC2" w:rsidRPr="00801D3A" w14:paraId="7AE9CDB8" w14:textId="77777777" w:rsidTr="00EB19DF">
        <w:tc>
          <w:tcPr>
            <w:tcW w:w="4219" w:type="dxa"/>
            <w:gridSpan w:val="3"/>
            <w:shd w:val="clear" w:color="auto" w:fill="D9D9D9" w:themeFill="background1" w:themeFillShade="D9"/>
          </w:tcPr>
          <w:p w14:paraId="0F9630FF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Ressalva ou recomendação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0FE26282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01D3A">
              <w:rPr>
                <w:rFonts w:ascii="Arial" w:hAnsi="Arial" w:cs="Arial"/>
                <w:b/>
                <w:sz w:val="24"/>
              </w:rPr>
              <w:t>Providências adotadas</w:t>
            </w:r>
          </w:p>
        </w:tc>
      </w:tr>
      <w:tr w:rsidR="003D4CC2" w:rsidRPr="00801D3A" w14:paraId="1AE2A4A6" w14:textId="77777777" w:rsidTr="00EB19DF">
        <w:tc>
          <w:tcPr>
            <w:tcW w:w="4219" w:type="dxa"/>
            <w:gridSpan w:val="3"/>
          </w:tcPr>
          <w:p w14:paraId="76860A65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1 - </w:t>
            </w:r>
            <w:r w:rsidRPr="00801D3A">
              <w:rPr>
                <w:rFonts w:ascii="Arial" w:hAnsi="Arial" w:cs="Arial"/>
                <w:b/>
                <w:sz w:val="24"/>
              </w:rPr>
              <w:t>Restrição de Ordem Legal</w:t>
            </w:r>
          </w:p>
        </w:tc>
        <w:tc>
          <w:tcPr>
            <w:tcW w:w="4536" w:type="dxa"/>
            <w:gridSpan w:val="2"/>
          </w:tcPr>
          <w:p w14:paraId="0F49BCF4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D4CC2" w:rsidRPr="00801D3A" w14:paraId="159953BF" w14:textId="77777777" w:rsidTr="00EB19DF">
        <w:tc>
          <w:tcPr>
            <w:tcW w:w="4219" w:type="dxa"/>
            <w:gridSpan w:val="3"/>
          </w:tcPr>
          <w:p w14:paraId="03D33D24" w14:textId="597EBDA1" w:rsidR="003D4CC2" w:rsidRDefault="003D4CC2" w:rsidP="00EB19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3"/>
                <w:szCs w:val="23"/>
              </w:rPr>
            </w:pPr>
            <w:r>
              <w:t>Atraso na remessa da Prestação de Contas do Prefeito, caracterizando afronta ao artigo 51 da Lei Complementar nº 202/2000 c/c o artigo 7º da Instrução Normativa nº TC – 20/2015.</w:t>
            </w:r>
          </w:p>
        </w:tc>
        <w:tc>
          <w:tcPr>
            <w:tcW w:w="4536" w:type="dxa"/>
            <w:gridSpan w:val="2"/>
          </w:tcPr>
          <w:p w14:paraId="59DD3078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3D4CC2" w:rsidRPr="00801D3A" w14:paraId="64D7257F" w14:textId="77777777" w:rsidTr="00EB19DF">
        <w:tc>
          <w:tcPr>
            <w:tcW w:w="4219" w:type="dxa"/>
            <w:gridSpan w:val="3"/>
          </w:tcPr>
          <w:p w14:paraId="362E8C4C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2 - </w:t>
            </w:r>
            <w:r w:rsidRPr="00801D3A">
              <w:rPr>
                <w:rFonts w:ascii="Arial" w:hAnsi="Arial" w:cs="Arial"/>
                <w:b/>
                <w:sz w:val="24"/>
              </w:rPr>
              <w:t>Restrição de Ordem Regulamentar</w:t>
            </w:r>
          </w:p>
        </w:tc>
        <w:tc>
          <w:tcPr>
            <w:tcW w:w="4536" w:type="dxa"/>
            <w:gridSpan w:val="2"/>
          </w:tcPr>
          <w:p w14:paraId="32C90525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D4CC2" w:rsidRPr="00801D3A" w14:paraId="2B5B5D97" w14:textId="77777777" w:rsidTr="00EB19DF">
        <w:tc>
          <w:tcPr>
            <w:tcW w:w="4219" w:type="dxa"/>
            <w:gridSpan w:val="3"/>
          </w:tcPr>
          <w:p w14:paraId="2CC656CC" w14:textId="77777777" w:rsidR="003D4CC2" w:rsidRDefault="003D4CC2" w:rsidP="00EB19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3"/>
                <w:szCs w:val="23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Não foram encontradas restrições desta natureza, de acordo com os critérios técnicos adotados.</w:t>
            </w:r>
          </w:p>
        </w:tc>
        <w:tc>
          <w:tcPr>
            <w:tcW w:w="4536" w:type="dxa"/>
            <w:gridSpan w:val="2"/>
          </w:tcPr>
          <w:p w14:paraId="4FFCABE5" w14:textId="77777777" w:rsidR="003D4CC2" w:rsidRPr="00801D3A" w:rsidRDefault="003D4CC2" w:rsidP="00EB19D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* Ver nota abaixo</w:t>
            </w:r>
          </w:p>
        </w:tc>
      </w:tr>
      <w:tr w:rsidR="0086357E" w:rsidRPr="00801D3A" w14:paraId="618DB318" w14:textId="77777777" w:rsidTr="00EB19DF">
        <w:tc>
          <w:tcPr>
            <w:tcW w:w="4219" w:type="dxa"/>
            <w:gridSpan w:val="3"/>
          </w:tcPr>
          <w:p w14:paraId="067C569C" w14:textId="46DD2336" w:rsidR="0086357E" w:rsidRDefault="0086357E" w:rsidP="008635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b/>
                <w:sz w:val="24"/>
              </w:rPr>
              <w:t>3 - Recomendações</w:t>
            </w:r>
          </w:p>
        </w:tc>
        <w:tc>
          <w:tcPr>
            <w:tcW w:w="4536" w:type="dxa"/>
            <w:gridSpan w:val="2"/>
          </w:tcPr>
          <w:p w14:paraId="6B13616E" w14:textId="77777777" w:rsidR="0086357E" w:rsidRDefault="0086357E" w:rsidP="0086357E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171D6F" w:rsidRPr="00801D3A" w14:paraId="6AFDBC34" w14:textId="77777777" w:rsidTr="00171D6F">
        <w:trPr>
          <w:trHeight w:val="825"/>
        </w:trPr>
        <w:tc>
          <w:tcPr>
            <w:tcW w:w="4219" w:type="dxa"/>
            <w:gridSpan w:val="3"/>
          </w:tcPr>
          <w:p w14:paraId="5DA01CC7" w14:textId="73ED9F9D" w:rsidR="00171D6F" w:rsidRDefault="00171D6F" w:rsidP="00171D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A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dote providências tendentes a garantir o alcance das metas pactuadas no Plano Nacional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de Saúde – PNS;</w:t>
            </w:r>
          </w:p>
        </w:tc>
        <w:tc>
          <w:tcPr>
            <w:tcW w:w="4536" w:type="dxa"/>
            <w:gridSpan w:val="2"/>
          </w:tcPr>
          <w:p w14:paraId="627CDB81" w14:textId="4C64D107" w:rsidR="00171D6F" w:rsidRDefault="00171D6F" w:rsidP="00171D6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9788D">
              <w:rPr>
                <w:rFonts w:ascii="Arial" w:hAnsi="Arial" w:cs="Arial"/>
                <w:bCs/>
              </w:rPr>
              <w:t>* Ver nota abaixo</w:t>
            </w:r>
          </w:p>
        </w:tc>
      </w:tr>
      <w:tr w:rsidR="00171D6F" w:rsidRPr="00801D3A" w14:paraId="139F7E1E" w14:textId="77777777" w:rsidTr="00171D6F">
        <w:trPr>
          <w:trHeight w:val="1740"/>
        </w:trPr>
        <w:tc>
          <w:tcPr>
            <w:tcW w:w="4219" w:type="dxa"/>
            <w:gridSpan w:val="3"/>
          </w:tcPr>
          <w:p w14:paraId="7EF48487" w14:textId="6DD0A61A" w:rsidR="00171D6F" w:rsidRDefault="00171D6F" w:rsidP="00171D6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A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dote providências tendentes a garantir o alcance da meta estabelecida para o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atendimento em creche, observado o disposto no Plano Municipal de Educação e na parte final da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meta 1 da Lei n. 13.005/2014 (Plano Nacional de Educação – PNE);</w:t>
            </w:r>
          </w:p>
        </w:tc>
        <w:tc>
          <w:tcPr>
            <w:tcW w:w="4536" w:type="dxa"/>
            <w:gridSpan w:val="2"/>
          </w:tcPr>
          <w:p w14:paraId="058D2A61" w14:textId="52B3D2EE" w:rsidR="00171D6F" w:rsidRDefault="00171D6F" w:rsidP="00171D6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9788D">
              <w:rPr>
                <w:rFonts w:ascii="Arial" w:hAnsi="Arial" w:cs="Arial"/>
                <w:bCs/>
              </w:rPr>
              <w:t>* Ver nota abaixo</w:t>
            </w:r>
          </w:p>
        </w:tc>
      </w:tr>
      <w:tr w:rsidR="00171D6F" w:rsidRPr="00801D3A" w14:paraId="28699DCF" w14:textId="77777777" w:rsidTr="00171D6F">
        <w:trPr>
          <w:trHeight w:val="1200"/>
        </w:trPr>
        <w:tc>
          <w:tcPr>
            <w:tcW w:w="4219" w:type="dxa"/>
            <w:gridSpan w:val="3"/>
          </w:tcPr>
          <w:p w14:paraId="67E605FD" w14:textId="5D973BFD" w:rsidR="00171D6F" w:rsidRDefault="00171D6F" w:rsidP="00171D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G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aranta o atingimento das médias nacionais de desempenho para os anos iniciais do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ensino fundamental, em cumprimento à meta 7 da Lei n. 13.005/2014 (PNE);</w:t>
            </w:r>
          </w:p>
        </w:tc>
        <w:tc>
          <w:tcPr>
            <w:tcW w:w="4536" w:type="dxa"/>
            <w:gridSpan w:val="2"/>
          </w:tcPr>
          <w:p w14:paraId="7E80A5E7" w14:textId="57AFE90C" w:rsidR="00171D6F" w:rsidRDefault="00171D6F" w:rsidP="00171D6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9788D">
              <w:rPr>
                <w:rFonts w:ascii="Arial" w:hAnsi="Arial" w:cs="Arial"/>
                <w:bCs/>
              </w:rPr>
              <w:t>* Ver nota abaixo</w:t>
            </w:r>
          </w:p>
        </w:tc>
      </w:tr>
      <w:tr w:rsidR="00171D6F" w:rsidRPr="00801D3A" w14:paraId="27F277E4" w14:textId="77777777" w:rsidTr="00171D6F">
        <w:trPr>
          <w:trHeight w:val="3177"/>
        </w:trPr>
        <w:tc>
          <w:tcPr>
            <w:tcW w:w="4219" w:type="dxa"/>
            <w:gridSpan w:val="3"/>
          </w:tcPr>
          <w:p w14:paraId="44A65C57" w14:textId="39C2F9E9" w:rsidR="00171D6F" w:rsidRPr="00171D6F" w:rsidRDefault="00171D6F" w:rsidP="00171D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F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ormule os instrumentos de planejamento e orçamento público competentes – o Plano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Plurianual (PPA), a Lei de Diretrizes Orçamentárias (LDO) e a Lei Orçamentária Anual (LOA) – de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maneira a assegurar a consignação de dotações orçamentárias compatíveis com as diretrizes, metas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e estratégias do PNE e com o Plano Municipal de Educação (PME), a fim de viabilizar sua plena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execução e cumprir o preconizado no art. 10 da Lei n. 13.005/2014 (PNE);</w:t>
            </w:r>
          </w:p>
        </w:tc>
        <w:tc>
          <w:tcPr>
            <w:tcW w:w="4536" w:type="dxa"/>
            <w:gridSpan w:val="2"/>
          </w:tcPr>
          <w:p w14:paraId="3D3150B8" w14:textId="128C637A" w:rsidR="00171D6F" w:rsidRDefault="00171D6F" w:rsidP="00171D6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9788D">
              <w:rPr>
                <w:rFonts w:ascii="Arial" w:hAnsi="Arial" w:cs="Arial"/>
                <w:bCs/>
              </w:rPr>
              <w:t>* Ver nota abaixo</w:t>
            </w:r>
          </w:p>
        </w:tc>
      </w:tr>
      <w:tr w:rsidR="00171D6F" w:rsidRPr="00801D3A" w14:paraId="55D07604" w14:textId="77777777" w:rsidTr="00171D6F">
        <w:trPr>
          <w:trHeight w:val="780"/>
        </w:trPr>
        <w:tc>
          <w:tcPr>
            <w:tcW w:w="4219" w:type="dxa"/>
            <w:gridSpan w:val="3"/>
          </w:tcPr>
          <w:p w14:paraId="4D41B523" w14:textId="02DF8709" w:rsidR="00171D6F" w:rsidRPr="00171D6F" w:rsidRDefault="00171D6F" w:rsidP="00171D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G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aranta o atingimento das metas de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saneamento básico, em conformidade com o disposto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171D6F">
              <w:rPr>
                <w:rFonts w:eastAsiaTheme="minorHAnsi"/>
                <w:color w:val="auto"/>
                <w:szCs w:val="24"/>
                <w:lang w:eastAsia="en-US"/>
              </w:rPr>
              <w:t>no art. 11-B da Lei n. 11.445/2007.</w:t>
            </w:r>
          </w:p>
        </w:tc>
        <w:tc>
          <w:tcPr>
            <w:tcW w:w="4536" w:type="dxa"/>
            <w:gridSpan w:val="2"/>
          </w:tcPr>
          <w:p w14:paraId="6CCED50E" w14:textId="2ED10B4D" w:rsidR="00171D6F" w:rsidRDefault="00171D6F" w:rsidP="00171D6F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9788D">
              <w:rPr>
                <w:rFonts w:ascii="Arial" w:hAnsi="Arial" w:cs="Arial"/>
                <w:bCs/>
              </w:rPr>
              <w:t>* Ver nota abaixo</w:t>
            </w:r>
          </w:p>
        </w:tc>
      </w:tr>
    </w:tbl>
    <w:p w14:paraId="69986819" w14:textId="0ECD2ACB" w:rsidR="008A422B" w:rsidRPr="00C756A8" w:rsidRDefault="00557B22" w:rsidP="00A46D5B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C756A8">
        <w:rPr>
          <w:rFonts w:ascii="Arial" w:hAnsi="Arial" w:cs="Arial"/>
          <w:bCs/>
        </w:rPr>
        <w:t>Notas:</w:t>
      </w:r>
    </w:p>
    <w:p w14:paraId="1FC9E0EC" w14:textId="500C7CB5" w:rsidR="00CF5136" w:rsidRPr="00C756A8" w:rsidRDefault="00DC2F5A" w:rsidP="00DC2F5A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  <w:r w:rsidRPr="00C756A8">
        <w:rPr>
          <w:rFonts w:ascii="Arial" w:hAnsi="Arial" w:cs="Arial"/>
        </w:rPr>
        <w:t>*</w:t>
      </w:r>
      <w:r w:rsidR="00557B22" w:rsidRPr="00C756A8">
        <w:rPr>
          <w:rFonts w:ascii="Arial" w:hAnsi="Arial" w:cs="Arial"/>
        </w:rPr>
        <w:t>1.</w:t>
      </w:r>
      <w:r w:rsidRPr="00C756A8">
        <w:rPr>
          <w:rFonts w:ascii="Arial" w:hAnsi="Arial" w:cs="Arial"/>
        </w:rPr>
        <w:t xml:space="preserve"> </w:t>
      </w:r>
      <w:r w:rsidR="00CF5136" w:rsidRPr="00C756A8">
        <w:rPr>
          <w:rFonts w:ascii="Arial" w:hAnsi="Arial" w:cs="Arial"/>
        </w:rPr>
        <w:t xml:space="preserve">Este setor de controle interno </w:t>
      </w:r>
      <w:r w:rsidR="007951FD" w:rsidRPr="00C756A8">
        <w:rPr>
          <w:rFonts w:ascii="Arial" w:hAnsi="Arial" w:cs="Arial"/>
        </w:rPr>
        <w:t>encaminhou</w:t>
      </w:r>
      <w:r w:rsidR="00CF5136" w:rsidRPr="00C756A8">
        <w:rPr>
          <w:rFonts w:ascii="Arial" w:hAnsi="Arial" w:cs="Arial"/>
        </w:rPr>
        <w:t xml:space="preserve"> </w:t>
      </w:r>
      <w:r w:rsidR="00605DD8" w:rsidRPr="00C756A8">
        <w:rPr>
          <w:rFonts w:ascii="Arial" w:hAnsi="Arial" w:cs="Arial"/>
        </w:rPr>
        <w:t>Ofício-Circular CI 006/2021, 27/01/2021</w:t>
      </w:r>
      <w:r w:rsidR="00774000" w:rsidRPr="00C756A8">
        <w:rPr>
          <w:rFonts w:ascii="Arial" w:hAnsi="Arial" w:cs="Arial"/>
        </w:rPr>
        <w:t>,</w:t>
      </w:r>
      <w:r w:rsidR="00D2322E" w:rsidRPr="00C756A8">
        <w:rPr>
          <w:rFonts w:ascii="Arial" w:hAnsi="Arial" w:cs="Arial"/>
        </w:rPr>
        <w:t xml:space="preserve"> Circular 087/2022 (via sistema 1Doc) em 11/02/2022</w:t>
      </w:r>
      <w:r w:rsidR="0086357E">
        <w:rPr>
          <w:rFonts w:ascii="Arial" w:hAnsi="Arial" w:cs="Arial"/>
        </w:rPr>
        <w:t xml:space="preserve">, </w:t>
      </w:r>
      <w:r w:rsidR="00774000" w:rsidRPr="00C756A8">
        <w:rPr>
          <w:rFonts w:ascii="Arial" w:hAnsi="Arial" w:cs="Arial"/>
        </w:rPr>
        <w:t>Ofício-Circular CI 018/2022 em 29/11/2022</w:t>
      </w:r>
      <w:r w:rsidR="0086357E">
        <w:rPr>
          <w:rFonts w:ascii="Arial" w:hAnsi="Arial" w:cs="Arial"/>
        </w:rPr>
        <w:t xml:space="preserve"> e Ofício-Circular CI 002/2024 em 09/01/2024</w:t>
      </w:r>
      <w:r w:rsidR="007405DF" w:rsidRPr="00C756A8">
        <w:rPr>
          <w:rFonts w:ascii="Arial" w:hAnsi="Arial" w:cs="Arial"/>
        </w:rPr>
        <w:t xml:space="preserve"> </w:t>
      </w:r>
      <w:r w:rsidR="00CF5136" w:rsidRPr="00C756A8">
        <w:rPr>
          <w:rFonts w:ascii="Arial" w:hAnsi="Arial" w:cs="Arial"/>
        </w:rPr>
        <w:t xml:space="preserve">aos </w:t>
      </w:r>
      <w:r w:rsidR="00D2322E" w:rsidRPr="00C756A8">
        <w:rPr>
          <w:rFonts w:ascii="Arial" w:hAnsi="Arial" w:cs="Arial"/>
        </w:rPr>
        <w:t xml:space="preserve">servidores envolvidos, aos </w:t>
      </w:r>
      <w:r w:rsidR="00CF5136" w:rsidRPr="00C756A8">
        <w:rPr>
          <w:rFonts w:ascii="Arial" w:hAnsi="Arial" w:cs="Arial"/>
        </w:rPr>
        <w:t xml:space="preserve">Secretários e ao Prefeito, comunicando das determinações e recomendações do Tribunal de Contas, solicitando que providências </w:t>
      </w:r>
      <w:r w:rsidR="007C4122" w:rsidRPr="00C756A8">
        <w:rPr>
          <w:rFonts w:ascii="Arial" w:hAnsi="Arial" w:cs="Arial"/>
        </w:rPr>
        <w:t>sejam</w:t>
      </w:r>
      <w:r w:rsidR="00CF5136" w:rsidRPr="00C756A8">
        <w:rPr>
          <w:rFonts w:ascii="Arial" w:hAnsi="Arial" w:cs="Arial"/>
        </w:rPr>
        <w:t xml:space="preserve"> adotadas com vistas a prevenir a ocorrência de novas irregularidades de mesma natureza das registradas e que as medidas preventivas adotadas fossem comunicadas</w:t>
      </w:r>
      <w:r w:rsidR="00605DD8" w:rsidRPr="00C756A8">
        <w:rPr>
          <w:rFonts w:ascii="Arial" w:hAnsi="Arial" w:cs="Arial"/>
        </w:rPr>
        <w:t>, m</w:t>
      </w:r>
      <w:r w:rsidR="00CF5136" w:rsidRPr="00C756A8">
        <w:rPr>
          <w:rFonts w:ascii="Arial" w:hAnsi="Arial" w:cs="Arial"/>
        </w:rPr>
        <w:t xml:space="preserve">as </w:t>
      </w:r>
      <w:r w:rsidR="008219C3" w:rsidRPr="00C756A8">
        <w:rPr>
          <w:rFonts w:ascii="Arial" w:hAnsi="Arial" w:cs="Arial"/>
        </w:rPr>
        <w:t xml:space="preserve">até a presente data </w:t>
      </w:r>
      <w:r w:rsidR="00CF5136" w:rsidRPr="00C756A8">
        <w:rPr>
          <w:rFonts w:ascii="Arial" w:hAnsi="Arial" w:cs="Arial"/>
        </w:rPr>
        <w:t xml:space="preserve">não houve respostas aos </w:t>
      </w:r>
      <w:r w:rsidR="00D2322E" w:rsidRPr="00C756A8">
        <w:rPr>
          <w:rFonts w:ascii="Arial" w:hAnsi="Arial" w:cs="Arial"/>
        </w:rPr>
        <w:t>expedientes</w:t>
      </w:r>
      <w:r w:rsidR="00CF5136" w:rsidRPr="00C756A8">
        <w:rPr>
          <w:rFonts w:ascii="Arial" w:hAnsi="Arial" w:cs="Arial"/>
        </w:rPr>
        <w:t xml:space="preserve"> encaminhados.</w:t>
      </w:r>
    </w:p>
    <w:bookmarkEnd w:id="0"/>
    <w:p w14:paraId="1EC68FEF" w14:textId="77777777" w:rsidR="00FA1C76" w:rsidRDefault="00FA1C76" w:rsidP="00A46D5B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14:paraId="428C8144" w14:textId="77777777" w:rsidR="00C74B63" w:rsidRPr="00BC2552" w:rsidRDefault="00C74B63" w:rsidP="00C74B63">
      <w:pPr>
        <w:pStyle w:val="Default"/>
        <w:jc w:val="both"/>
        <w:rPr>
          <w:b/>
          <w:i/>
          <w:color w:val="auto"/>
        </w:rPr>
      </w:pPr>
      <w:r w:rsidRPr="00BC2552">
        <w:rPr>
          <w:b/>
          <w:i/>
          <w:color w:val="auto"/>
        </w:rPr>
        <w:t>XXI – Avaliação sobre o cumprimento das Metas e Estratégias previstas na Lei (federal) n° 13.005/2014 (Plano Nacional de Educação – PNE) e no Plano Municipal de Educação (PME):</w:t>
      </w:r>
    </w:p>
    <w:p w14:paraId="2347E572" w14:textId="005F8B25" w:rsidR="00C74B63" w:rsidRDefault="00BC2552" w:rsidP="00BC2552">
      <w:pPr>
        <w:pStyle w:val="Default"/>
        <w:jc w:val="both"/>
        <w:rPr>
          <w:color w:val="auto"/>
        </w:rPr>
      </w:pPr>
      <w:r w:rsidRPr="00BC2552">
        <w:rPr>
          <w:color w:val="auto"/>
        </w:rPr>
        <w:t>Conforme informações do Secretário de Educação do município, foi formulado os instrumentos de planejamento e orçamento (PPA, LDO e LOA) para o exercício de 20</w:t>
      </w:r>
      <w:r w:rsidR="007405DF">
        <w:rPr>
          <w:color w:val="auto"/>
        </w:rPr>
        <w:t>2</w:t>
      </w:r>
      <w:r w:rsidR="00774000">
        <w:rPr>
          <w:color w:val="auto"/>
        </w:rPr>
        <w:t>3</w:t>
      </w:r>
      <w:r w:rsidRPr="00BC2552">
        <w:rPr>
          <w:color w:val="auto"/>
        </w:rPr>
        <w:t>, de maneira a viabilizar a execução das metas previstas do PNE e do PME.</w:t>
      </w:r>
    </w:p>
    <w:p w14:paraId="183A14CB" w14:textId="77777777" w:rsidR="00111944" w:rsidRDefault="00111944" w:rsidP="00BC2552">
      <w:pPr>
        <w:pStyle w:val="Default"/>
        <w:jc w:val="both"/>
        <w:rPr>
          <w:color w:val="auto"/>
        </w:rPr>
      </w:pPr>
    </w:p>
    <w:p w14:paraId="073C6313" w14:textId="74248BA3" w:rsidR="00111944" w:rsidRDefault="00111944" w:rsidP="00111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SITUAÇÃO DAS METAS DO PLANO NACIONAL DE EDUCAÇÃO (PNE)</w:t>
      </w:r>
      <w:r w:rsidR="002E219A">
        <w:rPr>
          <w:rFonts w:ascii="ArialMT" w:hAnsi="ArialMT" w:cs="ArialMT"/>
          <w:b/>
          <w:sz w:val="18"/>
          <w:szCs w:val="18"/>
        </w:rPr>
        <w:t>*</w:t>
      </w:r>
    </w:p>
    <w:p w14:paraId="32B193A3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Meta</w:t>
      </w:r>
    </w:p>
    <w:p w14:paraId="6179B5D8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Projeto Atividade</w:t>
      </w:r>
    </w:p>
    <w:p w14:paraId="15421350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Situação</w:t>
      </w:r>
    </w:p>
    <w:p w14:paraId="22EB907F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Percentual</w:t>
      </w:r>
    </w:p>
    <w:p w14:paraId="421326F6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3CA8880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Educação Infantil</w:t>
      </w:r>
    </w:p>
    <w:p w14:paraId="3BE38E3C" w14:textId="71444AB2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02.000012 MANUTENÇÃO DA MERENDA ESCOLAR - ENSINO INFANTIL</w:t>
      </w:r>
    </w:p>
    <w:p w14:paraId="23D477D4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905C64D" w14:textId="628FCBE3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98</w:t>
      </w:r>
      <w:r>
        <w:rPr>
          <w:rFonts w:ascii="ArialMT" w:hAnsi="ArialMT" w:cs="ArialMT"/>
          <w:sz w:val="18"/>
          <w:szCs w:val="18"/>
        </w:rPr>
        <w:t>%</w:t>
      </w:r>
    </w:p>
    <w:p w14:paraId="5D9539FC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02.000017 MANUTENÇÃO DA EDUCAÇÃO INFANTIL - CRECHE</w:t>
      </w:r>
    </w:p>
    <w:p w14:paraId="40DE535C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C30CFF5" w14:textId="5BD7119D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90</w:t>
      </w:r>
      <w:r>
        <w:rPr>
          <w:rFonts w:ascii="ArialMT" w:hAnsi="ArialMT" w:cs="ArialMT"/>
          <w:sz w:val="18"/>
          <w:szCs w:val="18"/>
        </w:rPr>
        <w:t>%</w:t>
      </w:r>
    </w:p>
    <w:p w14:paraId="67A6B42E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02.000018 MANUTENÇÃO DA EDUCAÇÃO INFANTIL - PRÉ-ESCOLAR</w:t>
      </w:r>
    </w:p>
    <w:p w14:paraId="015B422D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5065652" w14:textId="47E21C2A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76</w:t>
      </w:r>
      <w:r>
        <w:rPr>
          <w:rFonts w:ascii="ArialMT" w:hAnsi="ArialMT" w:cs="ArialMT"/>
          <w:sz w:val="18"/>
          <w:szCs w:val="18"/>
        </w:rPr>
        <w:t>%</w:t>
      </w:r>
    </w:p>
    <w:p w14:paraId="7F2A5470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ab/>
        <w:t>02.000019 MANUTENÇÃO DO TRANSPORTE ESCOLAR - ENSINO INFANTIL</w:t>
      </w:r>
    </w:p>
    <w:p w14:paraId="15F6516D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59E80B7" w14:textId="13FE5F61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85</w:t>
      </w:r>
      <w:r>
        <w:rPr>
          <w:rFonts w:ascii="ArialMT" w:hAnsi="ArialMT" w:cs="ArialMT"/>
          <w:sz w:val="18"/>
          <w:szCs w:val="18"/>
        </w:rPr>
        <w:t>%</w:t>
      </w:r>
    </w:p>
    <w:p w14:paraId="5BC57B77" w14:textId="098BC165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01.000004 AQUIS. DE ÁREA, CONSTRUÇÃO, AMPLIAÇÃO E REFORMA DE ESCOLAS DO ENSINO INFANTIL</w:t>
      </w:r>
    </w:p>
    <w:p w14:paraId="421E75F9" w14:textId="77777777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5A0A0F5" w14:textId="6EFDF0AC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99</w:t>
      </w:r>
      <w:r>
        <w:rPr>
          <w:rFonts w:ascii="ArialMT" w:hAnsi="ArialMT" w:cs="ArialMT"/>
          <w:sz w:val="18"/>
          <w:szCs w:val="18"/>
        </w:rPr>
        <w:t>%</w:t>
      </w:r>
    </w:p>
    <w:p w14:paraId="4CBCB636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EA70543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Ensino Fundamental I</w:t>
      </w:r>
    </w:p>
    <w:p w14:paraId="6881DEC3" w14:textId="7E2845B9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02.000014 MANUTENÇÃO DO ENSINO FUNDAMENTAL</w:t>
      </w:r>
    </w:p>
    <w:p w14:paraId="594BCFC1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4C6E150D" w14:textId="11F44DE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74</w:t>
      </w:r>
      <w:r>
        <w:rPr>
          <w:rFonts w:ascii="ArialMT" w:hAnsi="ArialMT" w:cs="ArialMT"/>
          <w:sz w:val="18"/>
          <w:szCs w:val="18"/>
        </w:rPr>
        <w:t>%</w:t>
      </w:r>
    </w:p>
    <w:p w14:paraId="362A69D1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02.000016 MANUTENÇÃO DO TRANSPORTE ESCOLAR - ENSINO FUNDAMENTAL</w:t>
      </w:r>
    </w:p>
    <w:p w14:paraId="142A4574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34B73467" w14:textId="5433AEC3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80</w:t>
      </w:r>
      <w:r>
        <w:rPr>
          <w:rFonts w:ascii="ArialMT" w:hAnsi="ArialMT" w:cs="ArialMT"/>
          <w:sz w:val="18"/>
          <w:szCs w:val="18"/>
        </w:rPr>
        <w:t>%</w:t>
      </w:r>
    </w:p>
    <w:p w14:paraId="73623546" w14:textId="77777777" w:rsidR="00DF2897" w:rsidRDefault="00DF2897" w:rsidP="00D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02.000013 MANUTENÇÃO DA MERENDA ESCOLAR - ENSINO FUNDAMENTAL</w:t>
      </w:r>
    </w:p>
    <w:p w14:paraId="19A2A0D0" w14:textId="77777777" w:rsidR="00DF2897" w:rsidRDefault="00DF2897" w:rsidP="00D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0F001213" w14:textId="05AA4C6E" w:rsidR="00DF2897" w:rsidRDefault="00DF2897" w:rsidP="00D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83</w:t>
      </w:r>
      <w:r>
        <w:rPr>
          <w:rFonts w:ascii="ArialMT" w:hAnsi="ArialMT" w:cs="ArialMT"/>
          <w:sz w:val="18"/>
          <w:szCs w:val="18"/>
        </w:rPr>
        <w:t>%</w:t>
      </w:r>
    </w:p>
    <w:p w14:paraId="10C21376" w14:textId="77777777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01.000001 AQUIS. DE ÁREA, CONSTRUÇÃO, AMPLIAÇÃO E REFORMA DE ESCOLAS DO ENSINO FUNDAMENTAL</w:t>
      </w:r>
    </w:p>
    <w:p w14:paraId="00713DF5" w14:textId="77777777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13629A4D" w14:textId="45219F86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171D6F">
        <w:rPr>
          <w:rFonts w:ascii="ArialMT" w:hAnsi="ArialMT" w:cs="ArialMT"/>
          <w:sz w:val="18"/>
          <w:szCs w:val="18"/>
        </w:rPr>
        <w:t>51</w:t>
      </w:r>
      <w:r>
        <w:rPr>
          <w:rFonts w:ascii="ArialMT" w:hAnsi="ArialMT" w:cs="ArialMT"/>
          <w:sz w:val="18"/>
          <w:szCs w:val="18"/>
        </w:rPr>
        <w:t>%</w:t>
      </w:r>
    </w:p>
    <w:p w14:paraId="48C63B96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7E8D6FF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Ensino Médio</w:t>
      </w:r>
    </w:p>
    <w:p w14:paraId="3A8CF391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Não aplicável para o município</w:t>
      </w:r>
    </w:p>
    <w:p w14:paraId="4C68D020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C053C48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Inclusão</w:t>
      </w:r>
    </w:p>
    <w:p w14:paraId="1FE67C23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02.000013 MANUTENÇÃO DA MERENDA ESCOLAR - ENSINO FUNDAMENTAL</w:t>
      </w:r>
    </w:p>
    <w:p w14:paraId="6835066E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5544A13F" w14:textId="7ADB926A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6</w:t>
      </w:r>
      <w:r>
        <w:rPr>
          <w:rFonts w:ascii="ArialMT" w:hAnsi="ArialMT" w:cs="ArialMT"/>
          <w:sz w:val="18"/>
          <w:szCs w:val="18"/>
        </w:rPr>
        <w:t>%</w:t>
      </w:r>
    </w:p>
    <w:p w14:paraId="44EACE52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02.000016 MANUTENÇÃO DO TRANSPORTE ESCOLAR - ENSINO FUNDAMENTAL</w:t>
      </w:r>
    </w:p>
    <w:p w14:paraId="7EF9F0DC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559A164A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964154">
        <w:rPr>
          <w:rFonts w:ascii="ArialMT" w:hAnsi="ArialMT" w:cs="ArialMT"/>
          <w:sz w:val="18"/>
          <w:szCs w:val="18"/>
        </w:rPr>
        <w:t>10</w:t>
      </w:r>
      <w:r>
        <w:rPr>
          <w:rFonts w:ascii="ArialMT" w:hAnsi="ArialMT" w:cs="ArialMT"/>
          <w:sz w:val="18"/>
          <w:szCs w:val="18"/>
        </w:rPr>
        <w:t>%</w:t>
      </w:r>
    </w:p>
    <w:p w14:paraId="13560428" w14:textId="77777777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02.000015 MANUTENÇÃO DO NAE</w:t>
      </w:r>
    </w:p>
    <w:p w14:paraId="65EA1BE4" w14:textId="77777777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613CDDDB" w14:textId="1E4B64D4" w:rsidR="00964154" w:rsidRDefault="00964154" w:rsidP="0096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89</w:t>
      </w:r>
      <w:r>
        <w:rPr>
          <w:rFonts w:ascii="ArialMT" w:hAnsi="ArialMT" w:cs="ArialMT"/>
          <w:sz w:val="18"/>
          <w:szCs w:val="18"/>
        </w:rPr>
        <w:t>%</w:t>
      </w:r>
    </w:p>
    <w:p w14:paraId="09DF3C38" w14:textId="7BF1ED96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02.000018 MANUTENÇÃO DA EDUCAÇÃO INFANTIL – PRÉ-ESCOLAR</w:t>
      </w:r>
    </w:p>
    <w:p w14:paraId="5415DF9F" w14:textId="77777777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6630C833" w14:textId="2918B33B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12%</w:t>
      </w:r>
    </w:p>
    <w:p w14:paraId="33A0949C" w14:textId="43E2226C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02.000019 MANUTENÇÃO DO TRANSPORTE ESCOLAR – ENSINO INFANTIL</w:t>
      </w:r>
    </w:p>
    <w:p w14:paraId="3271E4A9" w14:textId="77777777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565E05E1" w14:textId="231C5B53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14%</w:t>
      </w:r>
    </w:p>
    <w:p w14:paraId="77180734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FD93E43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Alfabetização Infantil</w:t>
      </w:r>
    </w:p>
    <w:p w14:paraId="7CCAF652" w14:textId="021CC2DD" w:rsidR="00EE5E44" w:rsidRDefault="002E219A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Já executado totalmente em exercício anteriores</w:t>
      </w:r>
    </w:p>
    <w:p w14:paraId="547C346E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BF4536D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Educação Integral</w:t>
      </w:r>
    </w:p>
    <w:p w14:paraId="09A94B21" w14:textId="77777777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02.000018 MANUTENÇÃO DA EDUCAÇÃO INFANTIL – PRÉ-ESCOLAR</w:t>
      </w:r>
    </w:p>
    <w:p w14:paraId="3EB3E3CA" w14:textId="77777777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16369C12" w14:textId="66870D56" w:rsidR="00EE5E44" w:rsidRDefault="00EE5E44" w:rsidP="00EE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1</w:t>
      </w:r>
      <w:r w:rsidR="002E219A">
        <w:rPr>
          <w:rFonts w:ascii="ArialMT" w:hAnsi="ArialMT" w:cs="ArialMT"/>
          <w:sz w:val="18"/>
          <w:szCs w:val="18"/>
        </w:rPr>
        <w:t>2</w:t>
      </w:r>
      <w:r>
        <w:rPr>
          <w:rFonts w:ascii="ArialMT" w:hAnsi="ArialMT" w:cs="ArialMT"/>
          <w:sz w:val="18"/>
          <w:szCs w:val="18"/>
        </w:rPr>
        <w:t>%</w:t>
      </w:r>
    </w:p>
    <w:p w14:paraId="2A46BE70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704A9F2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Educação Profissional</w:t>
      </w:r>
    </w:p>
    <w:p w14:paraId="08F8B243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8672ED">
        <w:rPr>
          <w:rFonts w:ascii="ArialMT" w:hAnsi="ArialMT" w:cs="ArialMT"/>
          <w:sz w:val="18"/>
          <w:szCs w:val="18"/>
        </w:rPr>
        <w:t>Já executado totalmente em exercício anteriores</w:t>
      </w:r>
    </w:p>
    <w:p w14:paraId="47DB65DE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46DFD1F6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Educação Superior</w:t>
      </w:r>
    </w:p>
    <w:p w14:paraId="13869BD1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Não aplicável para o município</w:t>
      </w:r>
    </w:p>
    <w:p w14:paraId="2E146569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F8347BB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Qualidade da Educação Superior</w:t>
      </w:r>
    </w:p>
    <w:p w14:paraId="795FB1FA" w14:textId="7B083A1B" w:rsidR="002E219A" w:rsidRDefault="00111944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02.000044 MANUTENÇÃO DO NSINO SUPERIOR</w:t>
      </w:r>
    </w:p>
    <w:p w14:paraId="673BBB7B" w14:textId="77777777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79943AAB" w14:textId="5ECFE298" w:rsidR="002E219A" w:rsidRDefault="002E219A" w:rsidP="002E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77%</w:t>
      </w:r>
    </w:p>
    <w:p w14:paraId="701377A3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5E1A08D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Qualidade da Educação Básica/IDEB</w:t>
      </w:r>
    </w:p>
    <w:p w14:paraId="2BD91046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02.000013 MANUTENÇÃO DA MERENDA ESCOLAR - ENSINO FUNDAMENTAL</w:t>
      </w:r>
    </w:p>
    <w:p w14:paraId="4152191C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059A0C2F" w14:textId="69F50EC5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9</w:t>
      </w:r>
      <w:r>
        <w:rPr>
          <w:rFonts w:ascii="ArialMT" w:hAnsi="ArialMT" w:cs="ArialMT"/>
          <w:sz w:val="18"/>
          <w:szCs w:val="18"/>
        </w:rPr>
        <w:t>%</w:t>
      </w:r>
    </w:p>
    <w:p w14:paraId="01D225B8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02.000014 MANUTENÇÃO DO ENSINO FUNDAMENTAL</w:t>
      </w:r>
    </w:p>
    <w:p w14:paraId="75FDB19F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094204B" w14:textId="542D735F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%</w:t>
      </w:r>
    </w:p>
    <w:p w14:paraId="6DA7ADA4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02.000016 MANUTENÇÃO DO TRANSPORTE ESCOLAR - ENSINO FUNDAMENTAL</w:t>
      </w:r>
    </w:p>
    <w:p w14:paraId="54BD68F5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01706CEE" w14:textId="6E8EB78D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4</w:t>
      </w:r>
      <w:r>
        <w:rPr>
          <w:rFonts w:ascii="ArialMT" w:hAnsi="ArialMT" w:cs="ArialMT"/>
          <w:sz w:val="18"/>
          <w:szCs w:val="18"/>
        </w:rPr>
        <w:t>%</w:t>
      </w:r>
    </w:p>
    <w:p w14:paraId="510F857B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B80A12A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Elevação da Escolaridade/Diversidade</w:t>
      </w:r>
    </w:p>
    <w:p w14:paraId="70B3B99F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02.000014 MANUTENÇÃO DO ENSINO FUNDAMENTAL</w:t>
      </w:r>
    </w:p>
    <w:p w14:paraId="39E50225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190292C" w14:textId="3C09ED72" w:rsidR="00111944" w:rsidRDefault="00111944" w:rsidP="0086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EE5E44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%</w:t>
      </w:r>
    </w:p>
    <w:p w14:paraId="32884DC2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21BDDF9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Alfabetização de Jovens e Adultos</w:t>
      </w:r>
    </w:p>
    <w:p w14:paraId="721F72C5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02.000014 MANUTENÇÃO DO ENSINO FUNDAMENTAL</w:t>
      </w:r>
    </w:p>
    <w:p w14:paraId="3B82DD30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266C4A63" w14:textId="2FECC608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EE5E44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%</w:t>
      </w:r>
    </w:p>
    <w:p w14:paraId="236E8A8A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2C58A0D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EJA Integrada</w:t>
      </w:r>
    </w:p>
    <w:p w14:paraId="4F4DFE39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Não aplicável para o município</w:t>
      </w:r>
    </w:p>
    <w:p w14:paraId="7E1EA0F4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8119F15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Profissionais da Educação</w:t>
      </w:r>
    </w:p>
    <w:p w14:paraId="5710DEF1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Já executado totalmente em exercícios anteriores</w:t>
      </w:r>
    </w:p>
    <w:p w14:paraId="3D459632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319FE36B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Formação</w:t>
      </w:r>
    </w:p>
    <w:p w14:paraId="5DE43EE2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Já executado totalmente em exercícios anteriores</w:t>
      </w:r>
    </w:p>
    <w:p w14:paraId="184D5B17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AAC45EA" w14:textId="77777777" w:rsidR="00111944" w:rsidRPr="00BE54BD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BE54BD">
        <w:rPr>
          <w:rFonts w:ascii="ArialMT" w:hAnsi="ArialMT" w:cs="ArialMT"/>
          <w:b/>
          <w:sz w:val="18"/>
          <w:szCs w:val="18"/>
        </w:rPr>
        <w:t>Valorização dos Profissionais do Magistério</w:t>
      </w:r>
    </w:p>
    <w:p w14:paraId="6E030390" w14:textId="77777777" w:rsidR="001344E4" w:rsidRDefault="00111944" w:rsidP="0013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 w:rsidR="001344E4">
        <w:rPr>
          <w:rFonts w:ascii="ArialMT" w:hAnsi="ArialMT" w:cs="ArialMT"/>
          <w:sz w:val="18"/>
          <w:szCs w:val="18"/>
        </w:rPr>
        <w:t>Não executado nada neste exercício</w:t>
      </w:r>
    </w:p>
    <w:p w14:paraId="04AC9830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C571A10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Planos de Carreira</w:t>
      </w:r>
    </w:p>
    <w:p w14:paraId="648FD398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Já executado totalmente em exercícios anteriores</w:t>
      </w:r>
    </w:p>
    <w:p w14:paraId="7CB54AC0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201B477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Gestão Democrática</w:t>
      </w:r>
    </w:p>
    <w:p w14:paraId="267517DE" w14:textId="77777777" w:rsidR="0011194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Não executado nada neste exercício</w:t>
      </w:r>
    </w:p>
    <w:p w14:paraId="752162EE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1CDD4903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Pós-Graduação</w:t>
      </w:r>
    </w:p>
    <w:p w14:paraId="7046B800" w14:textId="77777777" w:rsidR="00111944" w:rsidRDefault="008672ED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Não aplicável para o município</w:t>
      </w:r>
    </w:p>
    <w:p w14:paraId="640DD5E1" w14:textId="77777777" w:rsidR="00111944" w:rsidRDefault="00111944" w:rsidP="001119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01D2F893" w14:textId="77777777" w:rsidR="00111944" w:rsidRPr="00604D34" w:rsidRDefault="00111944" w:rsidP="0011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604D34">
        <w:rPr>
          <w:rFonts w:ascii="ArialMT" w:hAnsi="ArialMT" w:cs="ArialMT"/>
          <w:b/>
          <w:sz w:val="18"/>
          <w:szCs w:val="18"/>
        </w:rPr>
        <w:t>Financiamento da Educação</w:t>
      </w:r>
    </w:p>
    <w:p w14:paraId="1596DF18" w14:textId="77777777" w:rsidR="0090062E" w:rsidRDefault="00111944" w:rsidP="0090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 w:rsidR="0090062E">
        <w:rPr>
          <w:rFonts w:ascii="ArialMT" w:hAnsi="ArialMT" w:cs="ArialMT"/>
          <w:sz w:val="18"/>
          <w:szCs w:val="18"/>
        </w:rPr>
        <w:tab/>
        <w:t>02.000017 MANUTENÇÃO DA EDUCAÇÃO INFANTIL - CRECHE</w:t>
      </w:r>
    </w:p>
    <w:p w14:paraId="57F95E55" w14:textId="77777777" w:rsidR="0090062E" w:rsidRDefault="0090062E" w:rsidP="0090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Em aplicação neste exercício</w:t>
      </w:r>
    </w:p>
    <w:p w14:paraId="14A4BFB8" w14:textId="46B2A667" w:rsidR="0090062E" w:rsidRDefault="008672ED" w:rsidP="0090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2E219A">
        <w:rPr>
          <w:rFonts w:ascii="ArialMT" w:hAnsi="ArialMT" w:cs="ArialMT"/>
          <w:sz w:val="18"/>
          <w:szCs w:val="18"/>
        </w:rPr>
        <w:t>9</w:t>
      </w:r>
      <w:r w:rsidR="0090062E">
        <w:rPr>
          <w:rFonts w:ascii="ArialMT" w:hAnsi="ArialMT" w:cs="ArialMT"/>
          <w:sz w:val="18"/>
          <w:szCs w:val="18"/>
        </w:rPr>
        <w:t>%</w:t>
      </w:r>
    </w:p>
    <w:p w14:paraId="0F5BAB59" w14:textId="65211EFD" w:rsidR="00111944" w:rsidRPr="00BC2552" w:rsidRDefault="002E219A" w:rsidP="00BC2552">
      <w:pPr>
        <w:pStyle w:val="Default"/>
        <w:jc w:val="both"/>
        <w:rPr>
          <w:color w:val="auto"/>
        </w:rPr>
      </w:pPr>
      <w:r>
        <w:rPr>
          <w:color w:val="auto"/>
        </w:rPr>
        <w:t xml:space="preserve">* </w:t>
      </w:r>
      <w:r w:rsidR="00274868">
        <w:rPr>
          <w:color w:val="auto"/>
        </w:rPr>
        <w:t>Conforme informações da Secretaria Municipal de Educação através do Ofício nº 006/2024 do dia 29/01/2024.</w:t>
      </w:r>
    </w:p>
    <w:p w14:paraId="4AC91CF8" w14:textId="77777777" w:rsidR="00BC2552" w:rsidRPr="00BC2552" w:rsidRDefault="00BC2552" w:rsidP="00C74B63">
      <w:pPr>
        <w:pStyle w:val="Default"/>
        <w:ind w:left="720"/>
        <w:jc w:val="both"/>
        <w:rPr>
          <w:color w:val="auto"/>
        </w:rPr>
      </w:pPr>
    </w:p>
    <w:p w14:paraId="2069334F" w14:textId="77777777" w:rsidR="00FB764A" w:rsidRPr="006B0760" w:rsidRDefault="00674A56" w:rsidP="000E649D">
      <w:pPr>
        <w:ind w:left="0" w:right="1" w:firstLine="0"/>
        <w:rPr>
          <w:b/>
          <w:i/>
          <w:color w:val="auto"/>
          <w:szCs w:val="24"/>
        </w:rPr>
      </w:pPr>
      <w:r w:rsidRPr="006B0760">
        <w:rPr>
          <w:b/>
          <w:i/>
          <w:color w:val="auto"/>
          <w:szCs w:val="24"/>
        </w:rPr>
        <w:t>XX</w:t>
      </w:r>
      <w:r w:rsidR="00C74B63" w:rsidRPr="006B0760">
        <w:rPr>
          <w:b/>
          <w:i/>
          <w:color w:val="auto"/>
          <w:szCs w:val="24"/>
        </w:rPr>
        <w:t>II</w:t>
      </w:r>
      <w:r w:rsidRPr="006B0760">
        <w:rPr>
          <w:b/>
          <w:i/>
          <w:color w:val="auto"/>
          <w:szCs w:val="24"/>
        </w:rPr>
        <w:t xml:space="preserve"> -</w:t>
      </w:r>
      <w:r w:rsidR="00E53B03" w:rsidRPr="006B0760">
        <w:rPr>
          <w:b/>
          <w:i/>
          <w:color w:val="auto"/>
          <w:szCs w:val="24"/>
        </w:rPr>
        <w:t xml:space="preserve"> </w:t>
      </w:r>
      <w:r w:rsidR="001F18A3" w:rsidRPr="006B0760">
        <w:rPr>
          <w:b/>
          <w:i/>
          <w:color w:val="auto"/>
          <w:szCs w:val="24"/>
        </w:rPr>
        <w:t>O</w:t>
      </w:r>
      <w:r w:rsidR="00E53B03" w:rsidRPr="006B0760">
        <w:rPr>
          <w:b/>
          <w:i/>
          <w:color w:val="auto"/>
          <w:szCs w:val="24"/>
        </w:rPr>
        <w:t>utras informações previamente solicitadas pelo Tribunal de Contas</w:t>
      </w:r>
      <w:r w:rsidR="00806C0B" w:rsidRPr="006B0760">
        <w:rPr>
          <w:b/>
          <w:i/>
          <w:color w:val="auto"/>
          <w:szCs w:val="24"/>
        </w:rPr>
        <w:t>:</w:t>
      </w:r>
      <w:r w:rsidR="00E53B03" w:rsidRPr="006B0760">
        <w:rPr>
          <w:b/>
          <w:i/>
          <w:color w:val="auto"/>
          <w:szCs w:val="24"/>
        </w:rPr>
        <w:t xml:space="preserve"> </w:t>
      </w:r>
    </w:p>
    <w:p w14:paraId="7EE20FAC" w14:textId="77777777" w:rsidR="000E649D" w:rsidRPr="000E649D" w:rsidRDefault="000E649D" w:rsidP="000E649D">
      <w:pPr>
        <w:ind w:left="0" w:right="1" w:firstLine="0"/>
        <w:rPr>
          <w:color w:val="auto"/>
          <w:szCs w:val="24"/>
        </w:rPr>
      </w:pPr>
      <w:r w:rsidRPr="000E649D">
        <w:rPr>
          <w:color w:val="auto"/>
          <w:szCs w:val="24"/>
        </w:rPr>
        <w:t>Não há informação.</w:t>
      </w:r>
    </w:p>
    <w:p w14:paraId="24E95106" w14:textId="77777777" w:rsidR="00757E94" w:rsidRDefault="00757E94" w:rsidP="00BD5419">
      <w:pPr>
        <w:ind w:left="0" w:firstLine="0"/>
        <w:rPr>
          <w:b/>
          <w:i/>
          <w:color w:val="auto"/>
          <w:szCs w:val="24"/>
        </w:rPr>
      </w:pPr>
    </w:p>
    <w:p w14:paraId="07FAE382" w14:textId="25CB98E2" w:rsidR="00A87EAA" w:rsidRPr="006B0760" w:rsidRDefault="00A87EAA" w:rsidP="00A87EAA">
      <w:pPr>
        <w:ind w:left="0" w:right="1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Considerações Finais</w:t>
      </w:r>
      <w:r w:rsidRPr="006B0760">
        <w:rPr>
          <w:b/>
          <w:i/>
          <w:color w:val="auto"/>
          <w:szCs w:val="24"/>
        </w:rPr>
        <w:t xml:space="preserve">: </w:t>
      </w:r>
    </w:p>
    <w:p w14:paraId="496C5B84" w14:textId="1414C033" w:rsidR="00A87EAA" w:rsidRDefault="00A87EAA" w:rsidP="00A87EAA">
      <w:pPr>
        <w:ind w:left="0" w:firstLine="0"/>
        <w:rPr>
          <w:szCs w:val="24"/>
        </w:rPr>
      </w:pPr>
      <w:r>
        <w:rPr>
          <w:szCs w:val="24"/>
        </w:rPr>
        <w:t>Este Setor de Auditoria e Controle Interno, apesar do pequeno corpo técnico pessoal</w:t>
      </w:r>
      <w:r w:rsidR="006E4E4E">
        <w:rPr>
          <w:szCs w:val="24"/>
        </w:rPr>
        <w:t xml:space="preserve"> e </w:t>
      </w:r>
      <w:r w:rsidR="00703AB4">
        <w:rPr>
          <w:szCs w:val="24"/>
        </w:rPr>
        <w:t xml:space="preserve">eventuais </w:t>
      </w:r>
      <w:r w:rsidR="006E4E4E">
        <w:rPr>
          <w:szCs w:val="24"/>
        </w:rPr>
        <w:t>dificuldades encontradas</w:t>
      </w:r>
      <w:r w:rsidR="006D3900">
        <w:rPr>
          <w:szCs w:val="24"/>
        </w:rPr>
        <w:t xml:space="preserve">, alheios à vontade deste </w:t>
      </w:r>
      <w:r w:rsidR="009D3924">
        <w:rPr>
          <w:szCs w:val="24"/>
        </w:rPr>
        <w:t>s</w:t>
      </w:r>
      <w:r w:rsidR="006D3900">
        <w:rPr>
          <w:szCs w:val="24"/>
        </w:rPr>
        <w:t>etor</w:t>
      </w:r>
      <w:r w:rsidR="006E4E4E">
        <w:rPr>
          <w:szCs w:val="24"/>
        </w:rPr>
        <w:t>, procura desempenhar suas funções no sentido de observar os princípios da legalidade, impessoalidade, moralidade e publicidade</w:t>
      </w:r>
      <w:r w:rsidRPr="00801D3A">
        <w:rPr>
          <w:szCs w:val="24"/>
        </w:rPr>
        <w:t>.</w:t>
      </w:r>
    </w:p>
    <w:p w14:paraId="7B1E1F6B" w14:textId="31A5FB9E" w:rsidR="00BC3AC7" w:rsidRDefault="00BC3AC7" w:rsidP="00A87EAA">
      <w:pPr>
        <w:ind w:left="0" w:firstLine="0"/>
        <w:rPr>
          <w:szCs w:val="24"/>
        </w:rPr>
      </w:pPr>
      <w:r>
        <w:rPr>
          <w:szCs w:val="24"/>
        </w:rPr>
        <w:t xml:space="preserve">No período </w:t>
      </w:r>
      <w:r w:rsidR="007B131A">
        <w:rPr>
          <w:szCs w:val="24"/>
        </w:rPr>
        <w:t>de 17/07/2023 a 31/07/2023 e de 01/12/2023 a 15/12/223, o titular responsável p</w:t>
      </w:r>
      <w:r w:rsidR="001422DD">
        <w:rPr>
          <w:szCs w:val="24"/>
        </w:rPr>
        <w:t>elo</w:t>
      </w:r>
      <w:r w:rsidR="007B131A">
        <w:rPr>
          <w:szCs w:val="24"/>
        </w:rPr>
        <w:t xml:space="preserve"> Controle Interno esteve afastado pelo motivo de estar gozando férias, ficando a responsabilidade nestes períodos ao suplente.</w:t>
      </w:r>
    </w:p>
    <w:p w14:paraId="39BAB1D0" w14:textId="40266ECA" w:rsidR="006E4E4E" w:rsidRDefault="007B131A" w:rsidP="00A87EAA">
      <w:pPr>
        <w:ind w:left="0" w:firstLine="0"/>
        <w:rPr>
          <w:szCs w:val="24"/>
        </w:rPr>
      </w:pPr>
      <w:r>
        <w:rPr>
          <w:szCs w:val="24"/>
        </w:rPr>
        <w:t>E</w:t>
      </w:r>
      <w:r w:rsidR="006E4E4E">
        <w:rPr>
          <w:szCs w:val="24"/>
        </w:rPr>
        <w:t>ntre as dificuldades encontradas</w:t>
      </w:r>
      <w:r w:rsidR="00C35EF5">
        <w:rPr>
          <w:szCs w:val="24"/>
        </w:rPr>
        <w:t xml:space="preserve"> na elaboração deste relatório</w:t>
      </w:r>
      <w:r w:rsidR="006E4E4E">
        <w:rPr>
          <w:szCs w:val="24"/>
        </w:rPr>
        <w:t>, destaco aquelas que tem relação direta na composição da Prestação de Contas do Prefeito e na Prestação de Contas de Gestão, dificultando assim que os prazos e envio de informações previstos na IN TC nº 020/2015 sejam atendidos</w:t>
      </w:r>
      <w:r w:rsidR="00863465">
        <w:rPr>
          <w:szCs w:val="24"/>
        </w:rPr>
        <w:t>. Como:</w:t>
      </w:r>
    </w:p>
    <w:p w14:paraId="07573F22" w14:textId="32E74C68" w:rsidR="00C35EF5" w:rsidRDefault="00C35EF5" w:rsidP="00A87EAA">
      <w:pPr>
        <w:ind w:left="0" w:firstLine="0"/>
        <w:rPr>
          <w:szCs w:val="24"/>
        </w:rPr>
      </w:pPr>
      <w:r>
        <w:rPr>
          <w:szCs w:val="24"/>
        </w:rPr>
        <w:t xml:space="preserve">- Encerramento contábil e envio dos dados e informações pelo sistema </w:t>
      </w:r>
      <w:proofErr w:type="spellStart"/>
      <w:r>
        <w:rPr>
          <w:szCs w:val="24"/>
        </w:rPr>
        <w:t>e-Sfinge</w:t>
      </w:r>
      <w:proofErr w:type="spellEnd"/>
      <w:r>
        <w:rPr>
          <w:szCs w:val="24"/>
        </w:rPr>
        <w:t xml:space="preserve"> – Balanço Geral e demonstrações e demonstrativos contábeis</w:t>
      </w:r>
      <w:r w:rsidR="00BC3AC7">
        <w:rPr>
          <w:szCs w:val="24"/>
        </w:rPr>
        <w:t>;</w:t>
      </w:r>
      <w:r>
        <w:rPr>
          <w:szCs w:val="24"/>
        </w:rPr>
        <w:t xml:space="preserve"> </w:t>
      </w:r>
    </w:p>
    <w:p w14:paraId="1B293E1C" w14:textId="67F4495B" w:rsidR="00863465" w:rsidRDefault="00863465" w:rsidP="00A87EAA">
      <w:pPr>
        <w:ind w:left="0" w:firstLine="0"/>
        <w:rPr>
          <w:szCs w:val="24"/>
        </w:rPr>
      </w:pPr>
      <w:r>
        <w:rPr>
          <w:szCs w:val="24"/>
        </w:rPr>
        <w:t>- Parecer do CACS FUNDEB;</w:t>
      </w:r>
    </w:p>
    <w:p w14:paraId="21AF04D2" w14:textId="6BC55EC7" w:rsidR="00863465" w:rsidRDefault="00863465" w:rsidP="00A87EAA">
      <w:pPr>
        <w:ind w:left="0" w:firstLine="0"/>
        <w:rPr>
          <w:szCs w:val="24"/>
        </w:rPr>
      </w:pPr>
      <w:r>
        <w:rPr>
          <w:szCs w:val="24"/>
        </w:rPr>
        <w:t>- Relatórios Anuais de Gestão;</w:t>
      </w:r>
    </w:p>
    <w:p w14:paraId="0DD1E252" w14:textId="6C0696EF" w:rsidR="00863465" w:rsidRDefault="00863465" w:rsidP="00A87EAA">
      <w:pPr>
        <w:ind w:left="0" w:firstLine="0"/>
        <w:rPr>
          <w:szCs w:val="24"/>
        </w:rPr>
      </w:pPr>
      <w:r>
        <w:rPr>
          <w:szCs w:val="24"/>
        </w:rPr>
        <w:t xml:space="preserve">- Ajustes necessários das informações pela empresa de informática </w:t>
      </w:r>
      <w:proofErr w:type="spellStart"/>
      <w:r>
        <w:rPr>
          <w:szCs w:val="24"/>
        </w:rPr>
        <w:t>Betha</w:t>
      </w:r>
      <w:proofErr w:type="spellEnd"/>
      <w:r>
        <w:rPr>
          <w:szCs w:val="24"/>
        </w:rPr>
        <w:t xml:space="preserve"> Sistemas (vários chamados técnicos abertos com morosidade em suas resoluções);</w:t>
      </w:r>
    </w:p>
    <w:p w14:paraId="3DCFE811" w14:textId="0CD060AE" w:rsidR="00863465" w:rsidRDefault="00863465" w:rsidP="00A87EAA">
      <w:pPr>
        <w:ind w:left="0" w:firstLine="0"/>
        <w:rPr>
          <w:szCs w:val="24"/>
        </w:rPr>
      </w:pPr>
      <w:r>
        <w:rPr>
          <w:szCs w:val="24"/>
        </w:rPr>
        <w:t>- Instabilidades no site do TCE para recebimento das informações.</w:t>
      </w:r>
    </w:p>
    <w:p w14:paraId="3119B839" w14:textId="5CB9C063" w:rsidR="00863465" w:rsidRPr="00801D3A" w:rsidRDefault="00863465" w:rsidP="00A87EAA">
      <w:pPr>
        <w:ind w:left="0" w:firstLine="0"/>
        <w:rPr>
          <w:szCs w:val="24"/>
        </w:rPr>
      </w:pPr>
      <w:r>
        <w:rPr>
          <w:szCs w:val="24"/>
        </w:rPr>
        <w:t xml:space="preserve">Referente aos Conselhos constituídos no município, é observado uma certa deficiência na atuação dos mesmos, ora por dificuldades dos membros se reunirem </w:t>
      </w:r>
      <w:r w:rsidR="00A524C4">
        <w:rPr>
          <w:szCs w:val="24"/>
        </w:rPr>
        <w:t>(</w:t>
      </w:r>
      <w:r>
        <w:rPr>
          <w:szCs w:val="24"/>
        </w:rPr>
        <w:t>falta de comprometimento e conscientização</w:t>
      </w:r>
      <w:r w:rsidR="00A524C4">
        <w:rPr>
          <w:szCs w:val="24"/>
        </w:rPr>
        <w:t xml:space="preserve"> da responsabilidade e importância</w:t>
      </w:r>
      <w:r w:rsidR="00703AB4">
        <w:rPr>
          <w:szCs w:val="24"/>
        </w:rPr>
        <w:t xml:space="preserve"> dos Conselhos</w:t>
      </w:r>
      <w:r w:rsidR="00A524C4">
        <w:rPr>
          <w:szCs w:val="24"/>
        </w:rPr>
        <w:t>)</w:t>
      </w:r>
      <w:r w:rsidR="00D82A99">
        <w:rPr>
          <w:szCs w:val="24"/>
        </w:rPr>
        <w:t>,</w:t>
      </w:r>
      <w:r w:rsidR="00A524C4">
        <w:rPr>
          <w:szCs w:val="24"/>
        </w:rPr>
        <w:t xml:space="preserve"> ora por desconhecimento de suas competências </w:t>
      </w:r>
      <w:r w:rsidR="00D82A99">
        <w:rPr>
          <w:szCs w:val="24"/>
        </w:rPr>
        <w:t xml:space="preserve">e de mecanismos </w:t>
      </w:r>
      <w:r w:rsidR="00A524C4">
        <w:rPr>
          <w:szCs w:val="24"/>
        </w:rPr>
        <w:t>de controle social.</w:t>
      </w:r>
      <w:r w:rsidR="00274868">
        <w:rPr>
          <w:szCs w:val="24"/>
        </w:rPr>
        <w:t xml:space="preserve"> Este setor vem mobilizando e orientando os conselhos</w:t>
      </w:r>
      <w:r w:rsidR="000279E6">
        <w:rPr>
          <w:szCs w:val="24"/>
        </w:rPr>
        <w:t>, ao longo de todo exercício</w:t>
      </w:r>
      <w:r w:rsidR="00274868">
        <w:rPr>
          <w:szCs w:val="24"/>
        </w:rPr>
        <w:t>, através de ofícios</w:t>
      </w:r>
      <w:r w:rsidR="00BC3AC7">
        <w:rPr>
          <w:szCs w:val="24"/>
        </w:rPr>
        <w:t xml:space="preserve">, </w:t>
      </w:r>
      <w:proofErr w:type="spellStart"/>
      <w:r w:rsidR="00BC3AC7">
        <w:rPr>
          <w:szCs w:val="24"/>
        </w:rPr>
        <w:t>email</w:t>
      </w:r>
      <w:proofErr w:type="spellEnd"/>
      <w:r w:rsidR="00BC3AC7">
        <w:rPr>
          <w:szCs w:val="24"/>
        </w:rPr>
        <w:t xml:space="preserve">, mensagens pelo </w:t>
      </w:r>
      <w:proofErr w:type="spellStart"/>
      <w:r w:rsidR="00BC3AC7">
        <w:rPr>
          <w:szCs w:val="24"/>
        </w:rPr>
        <w:t>whatsapp</w:t>
      </w:r>
      <w:proofErr w:type="spellEnd"/>
      <w:r w:rsidR="00274868">
        <w:rPr>
          <w:szCs w:val="24"/>
        </w:rPr>
        <w:t xml:space="preserve"> e verbalmente sobre suas responsabilidades e competências.</w:t>
      </w:r>
    </w:p>
    <w:p w14:paraId="7014FC8A" w14:textId="325DAE8D" w:rsidR="00FB764A" w:rsidRPr="00801D3A" w:rsidRDefault="00FB764A" w:rsidP="00BD5419">
      <w:pPr>
        <w:ind w:left="0" w:firstLine="0"/>
        <w:rPr>
          <w:szCs w:val="24"/>
        </w:rPr>
      </w:pPr>
      <w:r w:rsidRPr="00801D3A">
        <w:rPr>
          <w:szCs w:val="24"/>
        </w:rPr>
        <w:t>O presente relatório expressa a verdade do qual me reporto e dou fé.</w:t>
      </w:r>
    </w:p>
    <w:p w14:paraId="7029352A" w14:textId="77777777" w:rsidR="00FB764A" w:rsidRPr="00801D3A" w:rsidRDefault="00FB764A" w:rsidP="00BD5419">
      <w:pPr>
        <w:ind w:hanging="1143"/>
        <w:rPr>
          <w:szCs w:val="24"/>
        </w:rPr>
      </w:pPr>
    </w:p>
    <w:p w14:paraId="77E96FFC" w14:textId="47627E07" w:rsidR="00CF5136" w:rsidRPr="004B60E8" w:rsidRDefault="00CF5136" w:rsidP="00CF5136">
      <w:pPr>
        <w:spacing w:after="0" w:line="240" w:lineRule="auto"/>
        <w:ind w:left="0" w:firstLine="0"/>
        <w:rPr>
          <w:color w:val="auto"/>
        </w:rPr>
      </w:pPr>
      <w:r w:rsidRPr="004B60E8">
        <w:rPr>
          <w:color w:val="auto"/>
        </w:rPr>
        <w:t xml:space="preserve">Município de Imaruí, em </w:t>
      </w:r>
      <w:r w:rsidR="00A524C4">
        <w:rPr>
          <w:color w:val="auto"/>
        </w:rPr>
        <w:t>2</w:t>
      </w:r>
      <w:r w:rsidR="009D3924">
        <w:rPr>
          <w:color w:val="auto"/>
        </w:rPr>
        <w:t>8</w:t>
      </w:r>
      <w:r w:rsidRPr="004B60E8">
        <w:rPr>
          <w:color w:val="auto"/>
        </w:rPr>
        <w:t xml:space="preserve"> de </w:t>
      </w:r>
      <w:r w:rsidR="001E0EE6" w:rsidRPr="004B60E8">
        <w:rPr>
          <w:color w:val="auto"/>
        </w:rPr>
        <w:t>fevereiro</w:t>
      </w:r>
      <w:r w:rsidR="009A3666" w:rsidRPr="004B60E8">
        <w:rPr>
          <w:color w:val="auto"/>
        </w:rPr>
        <w:t xml:space="preserve"> </w:t>
      </w:r>
      <w:r w:rsidRPr="004B60E8">
        <w:rPr>
          <w:color w:val="auto"/>
        </w:rPr>
        <w:t>de 20</w:t>
      </w:r>
      <w:r w:rsidR="00FA599D" w:rsidRPr="004B60E8">
        <w:rPr>
          <w:color w:val="auto"/>
        </w:rPr>
        <w:t>2</w:t>
      </w:r>
      <w:r w:rsidR="005D6F88">
        <w:rPr>
          <w:color w:val="auto"/>
        </w:rPr>
        <w:t>4</w:t>
      </w:r>
      <w:r w:rsidRPr="004B60E8">
        <w:rPr>
          <w:color w:val="auto"/>
        </w:rPr>
        <w:t>.</w:t>
      </w:r>
    </w:p>
    <w:p w14:paraId="517A0DC2" w14:textId="77777777" w:rsidR="00CF5136" w:rsidRPr="0017648C" w:rsidRDefault="00CF5136" w:rsidP="00CF5136">
      <w:pPr>
        <w:spacing w:after="0" w:line="240" w:lineRule="auto"/>
        <w:ind w:left="0" w:firstLine="0"/>
      </w:pPr>
    </w:p>
    <w:p w14:paraId="526EA504" w14:textId="77777777" w:rsidR="00CF5136" w:rsidRPr="0017648C" w:rsidRDefault="00CF5136" w:rsidP="00CF5136">
      <w:pPr>
        <w:spacing w:after="0" w:line="240" w:lineRule="auto"/>
        <w:ind w:left="0"/>
      </w:pPr>
    </w:p>
    <w:p w14:paraId="79BD669D" w14:textId="77777777" w:rsidR="00CF5136" w:rsidRPr="0017648C" w:rsidRDefault="00CF5136" w:rsidP="00CF5136">
      <w:pPr>
        <w:spacing w:after="0" w:line="240" w:lineRule="auto"/>
        <w:ind w:left="0"/>
      </w:pPr>
    </w:p>
    <w:p w14:paraId="72167EE8" w14:textId="77777777" w:rsidR="00CF5136" w:rsidRPr="0017648C" w:rsidRDefault="00CF5136" w:rsidP="00CF5136">
      <w:pPr>
        <w:spacing w:after="0" w:line="240" w:lineRule="auto"/>
        <w:ind w:left="0"/>
        <w:jc w:val="center"/>
      </w:pPr>
    </w:p>
    <w:p w14:paraId="640F7D72" w14:textId="77777777" w:rsidR="00CF5136" w:rsidRPr="0017648C" w:rsidRDefault="00CF5136" w:rsidP="00CF5136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Patrício </w:t>
      </w:r>
      <w:proofErr w:type="spellStart"/>
      <w:r>
        <w:rPr>
          <w:b/>
        </w:rPr>
        <w:t>Angelo</w:t>
      </w:r>
      <w:proofErr w:type="spellEnd"/>
      <w:r>
        <w:rPr>
          <w:b/>
        </w:rPr>
        <w:t xml:space="preserve"> Costa Júnior</w:t>
      </w:r>
    </w:p>
    <w:p w14:paraId="414C5F4C" w14:textId="77777777" w:rsidR="00CF5136" w:rsidRPr="0017648C" w:rsidRDefault="00CF5136" w:rsidP="00CF5136">
      <w:pPr>
        <w:spacing w:after="0" w:line="240" w:lineRule="auto"/>
        <w:ind w:left="0" w:firstLine="0"/>
        <w:jc w:val="center"/>
      </w:pPr>
      <w:r w:rsidRPr="0017648C">
        <w:rPr>
          <w:bCs/>
        </w:rPr>
        <w:t>Responsável pelo Controle Interno</w:t>
      </w:r>
    </w:p>
    <w:sectPr w:rsidR="00CF5136" w:rsidRPr="0017648C" w:rsidSect="001045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E645B" w14:textId="77777777" w:rsidR="00FF4536" w:rsidRDefault="00FF4536" w:rsidP="003759CE">
      <w:pPr>
        <w:spacing w:after="0" w:line="240" w:lineRule="auto"/>
      </w:pPr>
      <w:r>
        <w:separator/>
      </w:r>
    </w:p>
  </w:endnote>
  <w:endnote w:type="continuationSeparator" w:id="0">
    <w:p w14:paraId="700F2C38" w14:textId="77777777" w:rsidR="00FF4536" w:rsidRDefault="00FF4536" w:rsidP="0037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8CD0" w14:textId="77777777" w:rsidR="00FF4536" w:rsidRDefault="00FF4536" w:rsidP="003759CE">
      <w:pPr>
        <w:spacing w:after="0" w:line="240" w:lineRule="auto"/>
      </w:pPr>
      <w:r>
        <w:separator/>
      </w:r>
    </w:p>
  </w:footnote>
  <w:footnote w:type="continuationSeparator" w:id="0">
    <w:p w14:paraId="6E2DC11F" w14:textId="77777777" w:rsidR="00FF4536" w:rsidRDefault="00FF4536" w:rsidP="0037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62DC" w14:textId="77777777" w:rsidR="00392F94" w:rsidRDefault="00392F94" w:rsidP="00320BB9">
    <w:pPr>
      <w:ind w:left="1418" w:firstLine="709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9CE1EDF" wp14:editId="038328D5">
          <wp:simplePos x="0" y="0"/>
          <wp:positionH relativeFrom="column">
            <wp:posOffset>114300</wp:posOffset>
          </wp:positionH>
          <wp:positionV relativeFrom="paragraph">
            <wp:posOffset>-31750</wp:posOffset>
          </wp:positionV>
          <wp:extent cx="1076325" cy="1076325"/>
          <wp:effectExtent l="19050" t="0" r="9525" b="0"/>
          <wp:wrapTight wrapText="bothSides">
            <wp:wrapPolygon edited="0">
              <wp:start x="-382" y="0"/>
              <wp:lineTo x="-382" y="21409"/>
              <wp:lineTo x="21791" y="21409"/>
              <wp:lineTo x="21791" y="0"/>
              <wp:lineTo x="-38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BE992B" w14:textId="77777777" w:rsidR="00392F94" w:rsidRPr="005965F5" w:rsidRDefault="00392F94" w:rsidP="00320BB9">
    <w:pPr>
      <w:spacing w:after="0"/>
      <w:ind w:left="1800" w:firstLine="709"/>
      <w:rPr>
        <w:sz w:val="32"/>
        <w:szCs w:val="32"/>
      </w:rPr>
    </w:pPr>
    <w:r w:rsidRPr="005965F5">
      <w:rPr>
        <w:sz w:val="32"/>
        <w:szCs w:val="32"/>
      </w:rPr>
      <w:t>ESTADO DE SANTA CATARINA</w:t>
    </w:r>
  </w:p>
  <w:p w14:paraId="3B06DB37" w14:textId="77777777" w:rsidR="00392F94" w:rsidRDefault="00392F94" w:rsidP="00320BB9">
    <w:pPr>
      <w:spacing w:after="0"/>
      <w:ind w:left="1800" w:firstLine="709"/>
      <w:rPr>
        <w:b/>
        <w:sz w:val="32"/>
        <w:szCs w:val="32"/>
      </w:rPr>
    </w:pPr>
    <w:r w:rsidRPr="005965F5">
      <w:rPr>
        <w:b/>
        <w:sz w:val="32"/>
        <w:szCs w:val="32"/>
      </w:rPr>
      <w:t>PREFEITURA MUNICIPAL DE IMARUÍ</w:t>
    </w:r>
  </w:p>
  <w:p w14:paraId="1114A998" w14:textId="77777777" w:rsidR="00392F94" w:rsidRDefault="00392F94" w:rsidP="00320BB9">
    <w:pPr>
      <w:pStyle w:val="Cabealho"/>
    </w:pPr>
  </w:p>
  <w:p w14:paraId="60BAF32D" w14:textId="77777777" w:rsidR="00392F94" w:rsidRPr="00320BB9" w:rsidRDefault="00392F94" w:rsidP="00320B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83"/>
    <w:multiLevelType w:val="hybridMultilevel"/>
    <w:tmpl w:val="804C6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1BE"/>
    <w:multiLevelType w:val="hybridMultilevel"/>
    <w:tmpl w:val="2BF22AC4"/>
    <w:lvl w:ilvl="0" w:tplc="735C1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61F"/>
    <w:multiLevelType w:val="hybridMultilevel"/>
    <w:tmpl w:val="B158321E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31C7"/>
    <w:multiLevelType w:val="hybridMultilevel"/>
    <w:tmpl w:val="7F963768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60F"/>
    <w:multiLevelType w:val="hybridMultilevel"/>
    <w:tmpl w:val="F7AC4C98"/>
    <w:lvl w:ilvl="0" w:tplc="E766CFA0">
      <w:start w:val="3"/>
      <w:numFmt w:val="lowerLetter"/>
      <w:lvlText w:val="%1)"/>
      <w:lvlJc w:val="left"/>
      <w:pPr>
        <w:ind w:left="147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46D678">
      <w:start w:val="1"/>
      <w:numFmt w:val="lowerLetter"/>
      <w:lvlText w:val="%2"/>
      <w:lvlJc w:val="left"/>
      <w:pPr>
        <w:ind w:left="2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9E23DE">
      <w:start w:val="1"/>
      <w:numFmt w:val="lowerRoman"/>
      <w:lvlText w:val="%3"/>
      <w:lvlJc w:val="left"/>
      <w:pPr>
        <w:ind w:left="2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B4E158">
      <w:start w:val="1"/>
      <w:numFmt w:val="decimal"/>
      <w:lvlText w:val="%4"/>
      <w:lvlJc w:val="left"/>
      <w:pPr>
        <w:ind w:left="3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28FA58">
      <w:start w:val="1"/>
      <w:numFmt w:val="lowerLetter"/>
      <w:lvlText w:val="%5"/>
      <w:lvlJc w:val="left"/>
      <w:pPr>
        <w:ind w:left="4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30C476">
      <w:start w:val="1"/>
      <w:numFmt w:val="lowerRoman"/>
      <w:lvlText w:val="%6"/>
      <w:lvlJc w:val="left"/>
      <w:pPr>
        <w:ind w:left="5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5A9FE6">
      <w:start w:val="1"/>
      <w:numFmt w:val="decimal"/>
      <w:lvlText w:val="%7"/>
      <w:lvlJc w:val="left"/>
      <w:pPr>
        <w:ind w:left="5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A883A0">
      <w:start w:val="1"/>
      <w:numFmt w:val="lowerLetter"/>
      <w:lvlText w:val="%8"/>
      <w:lvlJc w:val="left"/>
      <w:pPr>
        <w:ind w:left="65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523870">
      <w:start w:val="1"/>
      <w:numFmt w:val="lowerRoman"/>
      <w:lvlText w:val="%9"/>
      <w:lvlJc w:val="left"/>
      <w:pPr>
        <w:ind w:left="72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2133EE"/>
    <w:multiLevelType w:val="hybridMultilevel"/>
    <w:tmpl w:val="0FE2948A"/>
    <w:lvl w:ilvl="0" w:tplc="5C6865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E37F5"/>
    <w:multiLevelType w:val="hybridMultilevel"/>
    <w:tmpl w:val="15CA2EB6"/>
    <w:lvl w:ilvl="0" w:tplc="C6089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1C0"/>
    <w:multiLevelType w:val="hybridMultilevel"/>
    <w:tmpl w:val="13728076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434EA"/>
    <w:multiLevelType w:val="hybridMultilevel"/>
    <w:tmpl w:val="51F469E4"/>
    <w:lvl w:ilvl="0" w:tplc="AABA2B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472A"/>
    <w:multiLevelType w:val="hybridMultilevel"/>
    <w:tmpl w:val="09D8ED84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32E"/>
    <w:multiLevelType w:val="hybridMultilevel"/>
    <w:tmpl w:val="B9B03AAC"/>
    <w:lvl w:ilvl="0" w:tplc="C6089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0894"/>
    <w:multiLevelType w:val="hybridMultilevel"/>
    <w:tmpl w:val="B0985384"/>
    <w:lvl w:ilvl="0" w:tplc="091A8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2C0C"/>
    <w:multiLevelType w:val="hybridMultilevel"/>
    <w:tmpl w:val="D340B872"/>
    <w:lvl w:ilvl="0" w:tplc="0D86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B6B"/>
    <w:multiLevelType w:val="multilevel"/>
    <w:tmpl w:val="B8D45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AD14DD"/>
    <w:multiLevelType w:val="hybridMultilevel"/>
    <w:tmpl w:val="D1042EAE"/>
    <w:lvl w:ilvl="0" w:tplc="70DAD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1657"/>
    <w:multiLevelType w:val="hybridMultilevel"/>
    <w:tmpl w:val="71E61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6CEE"/>
    <w:multiLevelType w:val="hybridMultilevel"/>
    <w:tmpl w:val="674AE098"/>
    <w:lvl w:ilvl="0" w:tplc="C6089A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5384"/>
    <w:multiLevelType w:val="hybridMultilevel"/>
    <w:tmpl w:val="274CE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C4776"/>
    <w:multiLevelType w:val="hybridMultilevel"/>
    <w:tmpl w:val="57AE0B56"/>
    <w:lvl w:ilvl="0" w:tplc="32C40F9C">
      <w:start w:val="11"/>
      <w:numFmt w:val="upperRoman"/>
      <w:lvlText w:val="%1"/>
      <w:lvlJc w:val="left"/>
      <w:pPr>
        <w:ind w:left="1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BC6B88">
      <w:start w:val="1"/>
      <w:numFmt w:val="lowerLetter"/>
      <w:lvlText w:val="%2"/>
      <w:lvlJc w:val="left"/>
      <w:pPr>
        <w:ind w:left="2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78480C">
      <w:start w:val="1"/>
      <w:numFmt w:val="lowerRoman"/>
      <w:lvlText w:val="%3"/>
      <w:lvlJc w:val="left"/>
      <w:pPr>
        <w:ind w:left="2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E20558">
      <w:start w:val="1"/>
      <w:numFmt w:val="decimal"/>
      <w:lvlText w:val="%4"/>
      <w:lvlJc w:val="left"/>
      <w:pPr>
        <w:ind w:left="3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40A9C">
      <w:start w:val="1"/>
      <w:numFmt w:val="lowerLetter"/>
      <w:lvlText w:val="%5"/>
      <w:lvlJc w:val="left"/>
      <w:pPr>
        <w:ind w:left="4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90FA12">
      <w:start w:val="1"/>
      <w:numFmt w:val="lowerRoman"/>
      <w:lvlText w:val="%6"/>
      <w:lvlJc w:val="left"/>
      <w:pPr>
        <w:ind w:left="5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BEC206">
      <w:start w:val="1"/>
      <w:numFmt w:val="decimal"/>
      <w:lvlText w:val="%7"/>
      <w:lvlJc w:val="left"/>
      <w:pPr>
        <w:ind w:left="5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AE1AA2">
      <w:start w:val="1"/>
      <w:numFmt w:val="lowerLetter"/>
      <w:lvlText w:val="%8"/>
      <w:lvlJc w:val="left"/>
      <w:pPr>
        <w:ind w:left="65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3092FE">
      <w:start w:val="1"/>
      <w:numFmt w:val="lowerRoman"/>
      <w:lvlText w:val="%9"/>
      <w:lvlJc w:val="left"/>
      <w:pPr>
        <w:ind w:left="72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F412C41"/>
    <w:multiLevelType w:val="hybridMultilevel"/>
    <w:tmpl w:val="06867BA6"/>
    <w:lvl w:ilvl="0" w:tplc="C6089A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90410"/>
    <w:multiLevelType w:val="hybridMultilevel"/>
    <w:tmpl w:val="8B769FC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FB097B"/>
    <w:multiLevelType w:val="hybridMultilevel"/>
    <w:tmpl w:val="D340B872"/>
    <w:lvl w:ilvl="0" w:tplc="0D86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10FC4"/>
    <w:multiLevelType w:val="hybridMultilevel"/>
    <w:tmpl w:val="36FA71CC"/>
    <w:lvl w:ilvl="0" w:tplc="776E31E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B461BC"/>
    <w:multiLevelType w:val="hybridMultilevel"/>
    <w:tmpl w:val="23C6C238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2058"/>
    <w:multiLevelType w:val="hybridMultilevel"/>
    <w:tmpl w:val="186662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654A30"/>
    <w:multiLevelType w:val="hybridMultilevel"/>
    <w:tmpl w:val="0AEEBEE4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D0F73"/>
    <w:multiLevelType w:val="hybridMultilevel"/>
    <w:tmpl w:val="D4A2CFD0"/>
    <w:lvl w:ilvl="0" w:tplc="B4EC3B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0A7787A"/>
    <w:multiLevelType w:val="hybridMultilevel"/>
    <w:tmpl w:val="7234B87E"/>
    <w:lvl w:ilvl="0" w:tplc="39F6F466">
      <w:start w:val="2"/>
      <w:numFmt w:val="upperRoman"/>
      <w:lvlText w:val="%1"/>
      <w:lvlJc w:val="left"/>
      <w:pPr>
        <w:ind w:left="1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4E68D2">
      <w:start w:val="1"/>
      <w:numFmt w:val="lowerLetter"/>
      <w:lvlText w:val="%2"/>
      <w:lvlJc w:val="left"/>
      <w:pPr>
        <w:ind w:left="2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18BF6A">
      <w:start w:val="1"/>
      <w:numFmt w:val="lowerRoman"/>
      <w:lvlText w:val="%3"/>
      <w:lvlJc w:val="left"/>
      <w:pPr>
        <w:ind w:left="2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AE6858">
      <w:start w:val="1"/>
      <w:numFmt w:val="decimal"/>
      <w:lvlText w:val="%4"/>
      <w:lvlJc w:val="left"/>
      <w:pPr>
        <w:ind w:left="3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9E7BF2">
      <w:start w:val="1"/>
      <w:numFmt w:val="lowerLetter"/>
      <w:lvlText w:val="%5"/>
      <w:lvlJc w:val="left"/>
      <w:pPr>
        <w:ind w:left="4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340DDA">
      <w:start w:val="1"/>
      <w:numFmt w:val="lowerRoman"/>
      <w:lvlText w:val="%6"/>
      <w:lvlJc w:val="left"/>
      <w:pPr>
        <w:ind w:left="5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24C2D0">
      <w:start w:val="1"/>
      <w:numFmt w:val="decimal"/>
      <w:lvlText w:val="%7"/>
      <w:lvlJc w:val="left"/>
      <w:pPr>
        <w:ind w:left="5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241E84">
      <w:start w:val="1"/>
      <w:numFmt w:val="lowerLetter"/>
      <w:lvlText w:val="%8"/>
      <w:lvlJc w:val="left"/>
      <w:pPr>
        <w:ind w:left="65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0214E">
      <w:start w:val="1"/>
      <w:numFmt w:val="lowerRoman"/>
      <w:lvlText w:val="%9"/>
      <w:lvlJc w:val="left"/>
      <w:pPr>
        <w:ind w:left="72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17F5AD7"/>
    <w:multiLevelType w:val="hybridMultilevel"/>
    <w:tmpl w:val="DAE0705C"/>
    <w:lvl w:ilvl="0" w:tplc="4484F6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2785B"/>
    <w:multiLevelType w:val="hybridMultilevel"/>
    <w:tmpl w:val="E3328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937B1"/>
    <w:multiLevelType w:val="hybridMultilevel"/>
    <w:tmpl w:val="1B7A877E"/>
    <w:lvl w:ilvl="0" w:tplc="C6089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0D8A"/>
    <w:multiLevelType w:val="hybridMultilevel"/>
    <w:tmpl w:val="24621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E43A7"/>
    <w:multiLevelType w:val="hybridMultilevel"/>
    <w:tmpl w:val="CCF0B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4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5"/>
  </w:num>
  <w:num w:numId="22">
    <w:abstractNumId w:val="3"/>
  </w:num>
  <w:num w:numId="23">
    <w:abstractNumId w:val="2"/>
  </w:num>
  <w:num w:numId="24">
    <w:abstractNumId w:val="7"/>
  </w:num>
  <w:num w:numId="25">
    <w:abstractNumId w:val="17"/>
  </w:num>
  <w:num w:numId="26">
    <w:abstractNumId w:val="30"/>
  </w:num>
  <w:num w:numId="27">
    <w:abstractNumId w:val="16"/>
  </w:num>
  <w:num w:numId="28">
    <w:abstractNumId w:val="25"/>
  </w:num>
  <w:num w:numId="29">
    <w:abstractNumId w:val="23"/>
  </w:num>
  <w:num w:numId="30">
    <w:abstractNumId w:val="15"/>
  </w:num>
  <w:num w:numId="31">
    <w:abstractNumId w:val="8"/>
  </w:num>
  <w:num w:numId="32">
    <w:abstractNumId w:val="22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B03"/>
    <w:rsid w:val="00002813"/>
    <w:rsid w:val="00002F0A"/>
    <w:rsid w:val="0000349C"/>
    <w:rsid w:val="000034E1"/>
    <w:rsid w:val="000053D1"/>
    <w:rsid w:val="000071AB"/>
    <w:rsid w:val="00007860"/>
    <w:rsid w:val="00007877"/>
    <w:rsid w:val="00014A9C"/>
    <w:rsid w:val="000171E2"/>
    <w:rsid w:val="00024CBE"/>
    <w:rsid w:val="0002536A"/>
    <w:rsid w:val="000279E6"/>
    <w:rsid w:val="000335CB"/>
    <w:rsid w:val="00034533"/>
    <w:rsid w:val="000351B1"/>
    <w:rsid w:val="000473AB"/>
    <w:rsid w:val="00047EAE"/>
    <w:rsid w:val="0005002E"/>
    <w:rsid w:val="00050192"/>
    <w:rsid w:val="00050410"/>
    <w:rsid w:val="00051523"/>
    <w:rsid w:val="000520CC"/>
    <w:rsid w:val="00053410"/>
    <w:rsid w:val="0005435B"/>
    <w:rsid w:val="00055A41"/>
    <w:rsid w:val="00056C56"/>
    <w:rsid w:val="0005718A"/>
    <w:rsid w:val="00057DFC"/>
    <w:rsid w:val="000603A6"/>
    <w:rsid w:val="000612B8"/>
    <w:rsid w:val="00062C4B"/>
    <w:rsid w:val="0006508E"/>
    <w:rsid w:val="000666B5"/>
    <w:rsid w:val="000701D6"/>
    <w:rsid w:val="000723D5"/>
    <w:rsid w:val="00073721"/>
    <w:rsid w:val="00075803"/>
    <w:rsid w:val="000760C6"/>
    <w:rsid w:val="000760DD"/>
    <w:rsid w:val="00081641"/>
    <w:rsid w:val="00081E7E"/>
    <w:rsid w:val="00084360"/>
    <w:rsid w:val="0008660D"/>
    <w:rsid w:val="000867C2"/>
    <w:rsid w:val="00091A7E"/>
    <w:rsid w:val="0009677F"/>
    <w:rsid w:val="00097BFC"/>
    <w:rsid w:val="000A6791"/>
    <w:rsid w:val="000B3840"/>
    <w:rsid w:val="000B532D"/>
    <w:rsid w:val="000C0A31"/>
    <w:rsid w:val="000C1D9C"/>
    <w:rsid w:val="000C2845"/>
    <w:rsid w:val="000D2CF5"/>
    <w:rsid w:val="000D3749"/>
    <w:rsid w:val="000D6263"/>
    <w:rsid w:val="000E01D1"/>
    <w:rsid w:val="000E16B9"/>
    <w:rsid w:val="000E21A0"/>
    <w:rsid w:val="000E649D"/>
    <w:rsid w:val="000F4E09"/>
    <w:rsid w:val="00104531"/>
    <w:rsid w:val="0011134C"/>
    <w:rsid w:val="0011184C"/>
    <w:rsid w:val="00111944"/>
    <w:rsid w:val="00113FCC"/>
    <w:rsid w:val="00122951"/>
    <w:rsid w:val="00123D6B"/>
    <w:rsid w:val="00127B42"/>
    <w:rsid w:val="0013029D"/>
    <w:rsid w:val="00132303"/>
    <w:rsid w:val="001344E4"/>
    <w:rsid w:val="00137FA8"/>
    <w:rsid w:val="001422DD"/>
    <w:rsid w:val="00144EF9"/>
    <w:rsid w:val="00146D74"/>
    <w:rsid w:val="0014744A"/>
    <w:rsid w:val="001504A0"/>
    <w:rsid w:val="00152CD2"/>
    <w:rsid w:val="00152DF2"/>
    <w:rsid w:val="00152F86"/>
    <w:rsid w:val="00154578"/>
    <w:rsid w:val="00156974"/>
    <w:rsid w:val="001654EA"/>
    <w:rsid w:val="00166037"/>
    <w:rsid w:val="00166078"/>
    <w:rsid w:val="00167A32"/>
    <w:rsid w:val="0017038E"/>
    <w:rsid w:val="00171178"/>
    <w:rsid w:val="001711ED"/>
    <w:rsid w:val="00171D6F"/>
    <w:rsid w:val="00176698"/>
    <w:rsid w:val="00181F7F"/>
    <w:rsid w:val="001852B7"/>
    <w:rsid w:val="001875CF"/>
    <w:rsid w:val="0019005C"/>
    <w:rsid w:val="00192D07"/>
    <w:rsid w:val="00193307"/>
    <w:rsid w:val="001947F1"/>
    <w:rsid w:val="001955F0"/>
    <w:rsid w:val="00195850"/>
    <w:rsid w:val="001A4DAE"/>
    <w:rsid w:val="001A6084"/>
    <w:rsid w:val="001B11F8"/>
    <w:rsid w:val="001B7F0F"/>
    <w:rsid w:val="001C2069"/>
    <w:rsid w:val="001C3295"/>
    <w:rsid w:val="001C34F2"/>
    <w:rsid w:val="001C5CA6"/>
    <w:rsid w:val="001C629E"/>
    <w:rsid w:val="001E0EE6"/>
    <w:rsid w:val="001E2FF6"/>
    <w:rsid w:val="001E35CE"/>
    <w:rsid w:val="001E6E35"/>
    <w:rsid w:val="001F01B9"/>
    <w:rsid w:val="001F18A3"/>
    <w:rsid w:val="001F394C"/>
    <w:rsid w:val="00200EB7"/>
    <w:rsid w:val="00203089"/>
    <w:rsid w:val="002034EA"/>
    <w:rsid w:val="00203B92"/>
    <w:rsid w:val="00204E06"/>
    <w:rsid w:val="0020552C"/>
    <w:rsid w:val="00205C65"/>
    <w:rsid w:val="00210C49"/>
    <w:rsid w:val="00211A1E"/>
    <w:rsid w:val="00212086"/>
    <w:rsid w:val="002155F7"/>
    <w:rsid w:val="00221A0F"/>
    <w:rsid w:val="00222706"/>
    <w:rsid w:val="00226065"/>
    <w:rsid w:val="0022680A"/>
    <w:rsid w:val="002269B0"/>
    <w:rsid w:val="00227917"/>
    <w:rsid w:val="002318A6"/>
    <w:rsid w:val="00232559"/>
    <w:rsid w:val="00244165"/>
    <w:rsid w:val="00247783"/>
    <w:rsid w:val="0025348D"/>
    <w:rsid w:val="00256D3E"/>
    <w:rsid w:val="00262098"/>
    <w:rsid w:val="00265CFB"/>
    <w:rsid w:val="002664FD"/>
    <w:rsid w:val="00270DC4"/>
    <w:rsid w:val="00274868"/>
    <w:rsid w:val="00280362"/>
    <w:rsid w:val="00280527"/>
    <w:rsid w:val="00283579"/>
    <w:rsid w:val="0028589E"/>
    <w:rsid w:val="00290E56"/>
    <w:rsid w:val="00291DB8"/>
    <w:rsid w:val="00292CD1"/>
    <w:rsid w:val="00293B03"/>
    <w:rsid w:val="0029614C"/>
    <w:rsid w:val="002962AF"/>
    <w:rsid w:val="00296710"/>
    <w:rsid w:val="002A1BD6"/>
    <w:rsid w:val="002A2AC7"/>
    <w:rsid w:val="002B1497"/>
    <w:rsid w:val="002B2970"/>
    <w:rsid w:val="002B30AC"/>
    <w:rsid w:val="002C1FEC"/>
    <w:rsid w:val="002C2FB9"/>
    <w:rsid w:val="002C3C38"/>
    <w:rsid w:val="002D21A5"/>
    <w:rsid w:val="002D2477"/>
    <w:rsid w:val="002D3589"/>
    <w:rsid w:val="002E165C"/>
    <w:rsid w:val="002E219A"/>
    <w:rsid w:val="002E3CFF"/>
    <w:rsid w:val="002F258C"/>
    <w:rsid w:val="002F34BF"/>
    <w:rsid w:val="002F3754"/>
    <w:rsid w:val="002F4047"/>
    <w:rsid w:val="002F5723"/>
    <w:rsid w:val="002F6907"/>
    <w:rsid w:val="0030166F"/>
    <w:rsid w:val="00301E1A"/>
    <w:rsid w:val="003022FE"/>
    <w:rsid w:val="00303D3D"/>
    <w:rsid w:val="00303DB0"/>
    <w:rsid w:val="003059AF"/>
    <w:rsid w:val="00306509"/>
    <w:rsid w:val="0031028A"/>
    <w:rsid w:val="0031277D"/>
    <w:rsid w:val="0031385F"/>
    <w:rsid w:val="00314C64"/>
    <w:rsid w:val="003153AB"/>
    <w:rsid w:val="003157ED"/>
    <w:rsid w:val="0031697B"/>
    <w:rsid w:val="00320BB9"/>
    <w:rsid w:val="00325658"/>
    <w:rsid w:val="00334282"/>
    <w:rsid w:val="00335080"/>
    <w:rsid w:val="00335546"/>
    <w:rsid w:val="0033589F"/>
    <w:rsid w:val="00336EBA"/>
    <w:rsid w:val="00337F47"/>
    <w:rsid w:val="003407B0"/>
    <w:rsid w:val="003426E9"/>
    <w:rsid w:val="0034277D"/>
    <w:rsid w:val="00342938"/>
    <w:rsid w:val="0034332B"/>
    <w:rsid w:val="00343E28"/>
    <w:rsid w:val="003471A9"/>
    <w:rsid w:val="0035016C"/>
    <w:rsid w:val="0035272F"/>
    <w:rsid w:val="0035732E"/>
    <w:rsid w:val="00357AB0"/>
    <w:rsid w:val="00361936"/>
    <w:rsid w:val="00363979"/>
    <w:rsid w:val="00363F0E"/>
    <w:rsid w:val="003647A5"/>
    <w:rsid w:val="0036664D"/>
    <w:rsid w:val="00366BBF"/>
    <w:rsid w:val="00370116"/>
    <w:rsid w:val="00370C92"/>
    <w:rsid w:val="003713E6"/>
    <w:rsid w:val="00371C4B"/>
    <w:rsid w:val="003727C7"/>
    <w:rsid w:val="0037449C"/>
    <w:rsid w:val="003757CB"/>
    <w:rsid w:val="003759CE"/>
    <w:rsid w:val="003851D0"/>
    <w:rsid w:val="00392F94"/>
    <w:rsid w:val="003937F5"/>
    <w:rsid w:val="003A1EC5"/>
    <w:rsid w:val="003A2942"/>
    <w:rsid w:val="003A2EB8"/>
    <w:rsid w:val="003A3A8B"/>
    <w:rsid w:val="003A7DAF"/>
    <w:rsid w:val="003B484C"/>
    <w:rsid w:val="003B4EC5"/>
    <w:rsid w:val="003B54A1"/>
    <w:rsid w:val="003B55B3"/>
    <w:rsid w:val="003B655E"/>
    <w:rsid w:val="003B7C4B"/>
    <w:rsid w:val="003C2E98"/>
    <w:rsid w:val="003C593A"/>
    <w:rsid w:val="003C6FF0"/>
    <w:rsid w:val="003D37BF"/>
    <w:rsid w:val="003D492B"/>
    <w:rsid w:val="003D4CC2"/>
    <w:rsid w:val="003D6414"/>
    <w:rsid w:val="003D78A1"/>
    <w:rsid w:val="003E34B3"/>
    <w:rsid w:val="003E47B3"/>
    <w:rsid w:val="003E4D30"/>
    <w:rsid w:val="003E50F7"/>
    <w:rsid w:val="003E541C"/>
    <w:rsid w:val="003E6336"/>
    <w:rsid w:val="003E6E95"/>
    <w:rsid w:val="003E7D19"/>
    <w:rsid w:val="003F18EA"/>
    <w:rsid w:val="003F2FAF"/>
    <w:rsid w:val="003F3DA2"/>
    <w:rsid w:val="0040383F"/>
    <w:rsid w:val="00404161"/>
    <w:rsid w:val="004057D3"/>
    <w:rsid w:val="0040640C"/>
    <w:rsid w:val="00410AE2"/>
    <w:rsid w:val="00410DAA"/>
    <w:rsid w:val="00410FCD"/>
    <w:rsid w:val="00411FDD"/>
    <w:rsid w:val="00415573"/>
    <w:rsid w:val="00421A4C"/>
    <w:rsid w:val="00426D3C"/>
    <w:rsid w:val="004275D7"/>
    <w:rsid w:val="0042765F"/>
    <w:rsid w:val="00432D06"/>
    <w:rsid w:val="00434DBA"/>
    <w:rsid w:val="0043605F"/>
    <w:rsid w:val="00446A22"/>
    <w:rsid w:val="00446CB7"/>
    <w:rsid w:val="004525EE"/>
    <w:rsid w:val="00453249"/>
    <w:rsid w:val="00454210"/>
    <w:rsid w:val="0046350C"/>
    <w:rsid w:val="0046369F"/>
    <w:rsid w:val="00464006"/>
    <w:rsid w:val="00464BD8"/>
    <w:rsid w:val="00465152"/>
    <w:rsid w:val="00467B94"/>
    <w:rsid w:val="00472A0F"/>
    <w:rsid w:val="00473DDD"/>
    <w:rsid w:val="00474770"/>
    <w:rsid w:val="00475050"/>
    <w:rsid w:val="00475887"/>
    <w:rsid w:val="0047632C"/>
    <w:rsid w:val="00476A18"/>
    <w:rsid w:val="00476C41"/>
    <w:rsid w:val="00477320"/>
    <w:rsid w:val="004850A2"/>
    <w:rsid w:val="00485D82"/>
    <w:rsid w:val="00486C07"/>
    <w:rsid w:val="00487238"/>
    <w:rsid w:val="00487F5F"/>
    <w:rsid w:val="00496275"/>
    <w:rsid w:val="004965D1"/>
    <w:rsid w:val="00497FF4"/>
    <w:rsid w:val="004A272E"/>
    <w:rsid w:val="004A3C73"/>
    <w:rsid w:val="004A6F74"/>
    <w:rsid w:val="004A7299"/>
    <w:rsid w:val="004B0398"/>
    <w:rsid w:val="004B16A3"/>
    <w:rsid w:val="004B2BCF"/>
    <w:rsid w:val="004B60E8"/>
    <w:rsid w:val="004B6AFB"/>
    <w:rsid w:val="004C28E2"/>
    <w:rsid w:val="004C57BE"/>
    <w:rsid w:val="004C680B"/>
    <w:rsid w:val="004D08AA"/>
    <w:rsid w:val="004D3223"/>
    <w:rsid w:val="004D436E"/>
    <w:rsid w:val="004D7AE7"/>
    <w:rsid w:val="004E07EB"/>
    <w:rsid w:val="004E13D3"/>
    <w:rsid w:val="004E2096"/>
    <w:rsid w:val="004E3576"/>
    <w:rsid w:val="004E3E76"/>
    <w:rsid w:val="004E79F3"/>
    <w:rsid w:val="004F26C4"/>
    <w:rsid w:val="004F2CA6"/>
    <w:rsid w:val="004F3233"/>
    <w:rsid w:val="004F6DA2"/>
    <w:rsid w:val="004F7755"/>
    <w:rsid w:val="00502376"/>
    <w:rsid w:val="0050369C"/>
    <w:rsid w:val="00510E64"/>
    <w:rsid w:val="005128A8"/>
    <w:rsid w:val="0051299D"/>
    <w:rsid w:val="00513F4A"/>
    <w:rsid w:val="005177A3"/>
    <w:rsid w:val="0052423B"/>
    <w:rsid w:val="005248E6"/>
    <w:rsid w:val="00525D0C"/>
    <w:rsid w:val="0053510C"/>
    <w:rsid w:val="00537552"/>
    <w:rsid w:val="005420E2"/>
    <w:rsid w:val="0054471B"/>
    <w:rsid w:val="005475A3"/>
    <w:rsid w:val="0055584A"/>
    <w:rsid w:val="00557B22"/>
    <w:rsid w:val="00562589"/>
    <w:rsid w:val="00566D2A"/>
    <w:rsid w:val="00572FB1"/>
    <w:rsid w:val="00573876"/>
    <w:rsid w:val="005741B7"/>
    <w:rsid w:val="00577763"/>
    <w:rsid w:val="00590C33"/>
    <w:rsid w:val="00594585"/>
    <w:rsid w:val="0059569D"/>
    <w:rsid w:val="00596759"/>
    <w:rsid w:val="00597F78"/>
    <w:rsid w:val="005A02DC"/>
    <w:rsid w:val="005A0844"/>
    <w:rsid w:val="005A5356"/>
    <w:rsid w:val="005A5657"/>
    <w:rsid w:val="005B0692"/>
    <w:rsid w:val="005B1938"/>
    <w:rsid w:val="005B533B"/>
    <w:rsid w:val="005B6049"/>
    <w:rsid w:val="005B6303"/>
    <w:rsid w:val="005B68B5"/>
    <w:rsid w:val="005C06BB"/>
    <w:rsid w:val="005C745B"/>
    <w:rsid w:val="005C7EE1"/>
    <w:rsid w:val="005D0DBD"/>
    <w:rsid w:val="005D4A86"/>
    <w:rsid w:val="005D54E8"/>
    <w:rsid w:val="005D55B4"/>
    <w:rsid w:val="005D6F88"/>
    <w:rsid w:val="005D7DED"/>
    <w:rsid w:val="005E1B49"/>
    <w:rsid w:val="005E47D4"/>
    <w:rsid w:val="005E5F42"/>
    <w:rsid w:val="005F2544"/>
    <w:rsid w:val="005F2ECA"/>
    <w:rsid w:val="005F4578"/>
    <w:rsid w:val="005F5DE2"/>
    <w:rsid w:val="005F6559"/>
    <w:rsid w:val="005F71EC"/>
    <w:rsid w:val="006003AE"/>
    <w:rsid w:val="00601023"/>
    <w:rsid w:val="0060191C"/>
    <w:rsid w:val="00603F7E"/>
    <w:rsid w:val="00605DD8"/>
    <w:rsid w:val="0060665D"/>
    <w:rsid w:val="00607F2C"/>
    <w:rsid w:val="00612F75"/>
    <w:rsid w:val="00613FD6"/>
    <w:rsid w:val="006154F8"/>
    <w:rsid w:val="00617110"/>
    <w:rsid w:val="0062091D"/>
    <w:rsid w:val="006249BC"/>
    <w:rsid w:val="006270FB"/>
    <w:rsid w:val="00627A65"/>
    <w:rsid w:val="00633DF6"/>
    <w:rsid w:val="0063458B"/>
    <w:rsid w:val="00634E17"/>
    <w:rsid w:val="00636F5F"/>
    <w:rsid w:val="00637C47"/>
    <w:rsid w:val="00640407"/>
    <w:rsid w:val="006446BF"/>
    <w:rsid w:val="006446CE"/>
    <w:rsid w:val="00645DAC"/>
    <w:rsid w:val="00646B4E"/>
    <w:rsid w:val="00653640"/>
    <w:rsid w:val="00654316"/>
    <w:rsid w:val="00654E9A"/>
    <w:rsid w:val="006606A4"/>
    <w:rsid w:val="006608E4"/>
    <w:rsid w:val="0066412F"/>
    <w:rsid w:val="0066472F"/>
    <w:rsid w:val="00666B8B"/>
    <w:rsid w:val="00671A93"/>
    <w:rsid w:val="00671D8F"/>
    <w:rsid w:val="00674323"/>
    <w:rsid w:val="00674A56"/>
    <w:rsid w:val="006758D9"/>
    <w:rsid w:val="00675FD6"/>
    <w:rsid w:val="00676557"/>
    <w:rsid w:val="00680191"/>
    <w:rsid w:val="00680287"/>
    <w:rsid w:val="00690BA2"/>
    <w:rsid w:val="0069154D"/>
    <w:rsid w:val="0069302B"/>
    <w:rsid w:val="00693A0D"/>
    <w:rsid w:val="006A0F54"/>
    <w:rsid w:val="006A135C"/>
    <w:rsid w:val="006A1F14"/>
    <w:rsid w:val="006A3D04"/>
    <w:rsid w:val="006A5C73"/>
    <w:rsid w:val="006A7893"/>
    <w:rsid w:val="006A7F4B"/>
    <w:rsid w:val="006B0760"/>
    <w:rsid w:val="006B1059"/>
    <w:rsid w:val="006B2BF1"/>
    <w:rsid w:val="006B4934"/>
    <w:rsid w:val="006C0C91"/>
    <w:rsid w:val="006C0EF6"/>
    <w:rsid w:val="006C1339"/>
    <w:rsid w:val="006C2A13"/>
    <w:rsid w:val="006C4706"/>
    <w:rsid w:val="006C4CE4"/>
    <w:rsid w:val="006C675E"/>
    <w:rsid w:val="006C6D4A"/>
    <w:rsid w:val="006D0344"/>
    <w:rsid w:val="006D0A0A"/>
    <w:rsid w:val="006D1D9D"/>
    <w:rsid w:val="006D3900"/>
    <w:rsid w:val="006D5764"/>
    <w:rsid w:val="006E04C8"/>
    <w:rsid w:val="006E1049"/>
    <w:rsid w:val="006E4228"/>
    <w:rsid w:val="006E4CCB"/>
    <w:rsid w:val="006E4E4E"/>
    <w:rsid w:val="006F1527"/>
    <w:rsid w:val="006F2BF3"/>
    <w:rsid w:val="006F2CDA"/>
    <w:rsid w:val="006F328F"/>
    <w:rsid w:val="006F404D"/>
    <w:rsid w:val="006F4449"/>
    <w:rsid w:val="006F52A3"/>
    <w:rsid w:val="006F5A52"/>
    <w:rsid w:val="006F7330"/>
    <w:rsid w:val="00703204"/>
    <w:rsid w:val="00703AB4"/>
    <w:rsid w:val="00704F33"/>
    <w:rsid w:val="00706B4A"/>
    <w:rsid w:val="007070AC"/>
    <w:rsid w:val="00710A67"/>
    <w:rsid w:val="007112F4"/>
    <w:rsid w:val="007120F4"/>
    <w:rsid w:val="007126DD"/>
    <w:rsid w:val="007138A0"/>
    <w:rsid w:val="007160E6"/>
    <w:rsid w:val="00716FD2"/>
    <w:rsid w:val="00717449"/>
    <w:rsid w:val="00723227"/>
    <w:rsid w:val="00724D77"/>
    <w:rsid w:val="0073262E"/>
    <w:rsid w:val="00734258"/>
    <w:rsid w:val="00736C55"/>
    <w:rsid w:val="00736FDD"/>
    <w:rsid w:val="007405DF"/>
    <w:rsid w:val="007531D1"/>
    <w:rsid w:val="00755DAC"/>
    <w:rsid w:val="00757D7B"/>
    <w:rsid w:val="00757E94"/>
    <w:rsid w:val="00761CF4"/>
    <w:rsid w:val="00761CFF"/>
    <w:rsid w:val="00762AB6"/>
    <w:rsid w:val="00764532"/>
    <w:rsid w:val="00766A5E"/>
    <w:rsid w:val="007705DC"/>
    <w:rsid w:val="00774000"/>
    <w:rsid w:val="0078128A"/>
    <w:rsid w:val="00781D00"/>
    <w:rsid w:val="007858E4"/>
    <w:rsid w:val="00785E5B"/>
    <w:rsid w:val="007901F5"/>
    <w:rsid w:val="0079025A"/>
    <w:rsid w:val="00792793"/>
    <w:rsid w:val="00794D6C"/>
    <w:rsid w:val="007951FD"/>
    <w:rsid w:val="007A25B9"/>
    <w:rsid w:val="007A466A"/>
    <w:rsid w:val="007A592C"/>
    <w:rsid w:val="007A5D37"/>
    <w:rsid w:val="007A7697"/>
    <w:rsid w:val="007A7767"/>
    <w:rsid w:val="007B047E"/>
    <w:rsid w:val="007B131A"/>
    <w:rsid w:val="007B3358"/>
    <w:rsid w:val="007B671B"/>
    <w:rsid w:val="007C152C"/>
    <w:rsid w:val="007C4122"/>
    <w:rsid w:val="007C6527"/>
    <w:rsid w:val="007D49E1"/>
    <w:rsid w:val="007E051F"/>
    <w:rsid w:val="007E0B65"/>
    <w:rsid w:val="007E47F4"/>
    <w:rsid w:val="007E77A1"/>
    <w:rsid w:val="007F3A0A"/>
    <w:rsid w:val="008002BA"/>
    <w:rsid w:val="00800834"/>
    <w:rsid w:val="00800B6B"/>
    <w:rsid w:val="00801D3A"/>
    <w:rsid w:val="00803277"/>
    <w:rsid w:val="00803989"/>
    <w:rsid w:val="00806C0B"/>
    <w:rsid w:val="00807D85"/>
    <w:rsid w:val="00813671"/>
    <w:rsid w:val="008136F1"/>
    <w:rsid w:val="008219C3"/>
    <w:rsid w:val="008221A2"/>
    <w:rsid w:val="008248B8"/>
    <w:rsid w:val="0082520C"/>
    <w:rsid w:val="0082532D"/>
    <w:rsid w:val="00825AE4"/>
    <w:rsid w:val="00826A96"/>
    <w:rsid w:val="008274D3"/>
    <w:rsid w:val="00827E59"/>
    <w:rsid w:val="0083042A"/>
    <w:rsid w:val="00830488"/>
    <w:rsid w:val="00831495"/>
    <w:rsid w:val="008320FD"/>
    <w:rsid w:val="0083285A"/>
    <w:rsid w:val="00832B2E"/>
    <w:rsid w:val="008333E3"/>
    <w:rsid w:val="0083499A"/>
    <w:rsid w:val="00835438"/>
    <w:rsid w:val="00835580"/>
    <w:rsid w:val="008407EE"/>
    <w:rsid w:val="00842A86"/>
    <w:rsid w:val="008459E0"/>
    <w:rsid w:val="0084636C"/>
    <w:rsid w:val="008518DB"/>
    <w:rsid w:val="00852E63"/>
    <w:rsid w:val="0085557D"/>
    <w:rsid w:val="0085671E"/>
    <w:rsid w:val="008618E7"/>
    <w:rsid w:val="0086232D"/>
    <w:rsid w:val="00862B31"/>
    <w:rsid w:val="00863465"/>
    <w:rsid w:val="0086357E"/>
    <w:rsid w:val="00863C50"/>
    <w:rsid w:val="008672ED"/>
    <w:rsid w:val="00871308"/>
    <w:rsid w:val="0087207E"/>
    <w:rsid w:val="00873061"/>
    <w:rsid w:val="00876FC8"/>
    <w:rsid w:val="00880F7E"/>
    <w:rsid w:val="0088287D"/>
    <w:rsid w:val="008832DF"/>
    <w:rsid w:val="008834C1"/>
    <w:rsid w:val="0088443C"/>
    <w:rsid w:val="00884937"/>
    <w:rsid w:val="00887500"/>
    <w:rsid w:val="00887D01"/>
    <w:rsid w:val="00890CF0"/>
    <w:rsid w:val="00891F5E"/>
    <w:rsid w:val="00893FA0"/>
    <w:rsid w:val="0089528A"/>
    <w:rsid w:val="008955ED"/>
    <w:rsid w:val="0089611F"/>
    <w:rsid w:val="008A2125"/>
    <w:rsid w:val="008A422B"/>
    <w:rsid w:val="008A6626"/>
    <w:rsid w:val="008A780E"/>
    <w:rsid w:val="008A78A8"/>
    <w:rsid w:val="008B0047"/>
    <w:rsid w:val="008B0CA2"/>
    <w:rsid w:val="008B3FCA"/>
    <w:rsid w:val="008B78EE"/>
    <w:rsid w:val="008C0E74"/>
    <w:rsid w:val="008C2A0E"/>
    <w:rsid w:val="008C373E"/>
    <w:rsid w:val="008C3B87"/>
    <w:rsid w:val="008D0648"/>
    <w:rsid w:val="008D14A7"/>
    <w:rsid w:val="008D29C4"/>
    <w:rsid w:val="008D39DC"/>
    <w:rsid w:val="008D3C10"/>
    <w:rsid w:val="008E452B"/>
    <w:rsid w:val="008E57BD"/>
    <w:rsid w:val="008F2231"/>
    <w:rsid w:val="008F684E"/>
    <w:rsid w:val="0090031C"/>
    <w:rsid w:val="0090062E"/>
    <w:rsid w:val="00902588"/>
    <w:rsid w:val="00902725"/>
    <w:rsid w:val="009039BB"/>
    <w:rsid w:val="009156C6"/>
    <w:rsid w:val="009161EF"/>
    <w:rsid w:val="009209D4"/>
    <w:rsid w:val="009229BE"/>
    <w:rsid w:val="00924BD0"/>
    <w:rsid w:val="00925604"/>
    <w:rsid w:val="0092629B"/>
    <w:rsid w:val="00926F1E"/>
    <w:rsid w:val="00927E1D"/>
    <w:rsid w:val="009302DC"/>
    <w:rsid w:val="00930B47"/>
    <w:rsid w:val="00930F73"/>
    <w:rsid w:val="00932F02"/>
    <w:rsid w:val="0093586C"/>
    <w:rsid w:val="009358DE"/>
    <w:rsid w:val="00937B27"/>
    <w:rsid w:val="00937B5C"/>
    <w:rsid w:val="00944AA3"/>
    <w:rsid w:val="009453F3"/>
    <w:rsid w:val="00946314"/>
    <w:rsid w:val="00954BE1"/>
    <w:rsid w:val="00956D53"/>
    <w:rsid w:val="00960DFE"/>
    <w:rsid w:val="00960E50"/>
    <w:rsid w:val="00961AF1"/>
    <w:rsid w:val="0096401D"/>
    <w:rsid w:val="00964154"/>
    <w:rsid w:val="009701E7"/>
    <w:rsid w:val="009717FD"/>
    <w:rsid w:val="009732F4"/>
    <w:rsid w:val="00976A83"/>
    <w:rsid w:val="009777C0"/>
    <w:rsid w:val="00980A58"/>
    <w:rsid w:val="0098291A"/>
    <w:rsid w:val="009958DC"/>
    <w:rsid w:val="00997F24"/>
    <w:rsid w:val="009A2770"/>
    <w:rsid w:val="009A3666"/>
    <w:rsid w:val="009B068F"/>
    <w:rsid w:val="009B537C"/>
    <w:rsid w:val="009B599B"/>
    <w:rsid w:val="009B7A36"/>
    <w:rsid w:val="009C4CD8"/>
    <w:rsid w:val="009D1C1C"/>
    <w:rsid w:val="009D3924"/>
    <w:rsid w:val="009D63D0"/>
    <w:rsid w:val="009E09E1"/>
    <w:rsid w:val="009E0E1F"/>
    <w:rsid w:val="009E225A"/>
    <w:rsid w:val="009F51F1"/>
    <w:rsid w:val="009F74A0"/>
    <w:rsid w:val="00A01170"/>
    <w:rsid w:val="00A031C3"/>
    <w:rsid w:val="00A05769"/>
    <w:rsid w:val="00A05E24"/>
    <w:rsid w:val="00A07AA2"/>
    <w:rsid w:val="00A11610"/>
    <w:rsid w:val="00A1356B"/>
    <w:rsid w:val="00A13A59"/>
    <w:rsid w:val="00A14758"/>
    <w:rsid w:val="00A169AB"/>
    <w:rsid w:val="00A17607"/>
    <w:rsid w:val="00A21CD8"/>
    <w:rsid w:val="00A242D6"/>
    <w:rsid w:val="00A256CF"/>
    <w:rsid w:val="00A30A8F"/>
    <w:rsid w:val="00A32A52"/>
    <w:rsid w:val="00A353AB"/>
    <w:rsid w:val="00A370F2"/>
    <w:rsid w:val="00A42C5C"/>
    <w:rsid w:val="00A45876"/>
    <w:rsid w:val="00A46D5B"/>
    <w:rsid w:val="00A478A0"/>
    <w:rsid w:val="00A52436"/>
    <w:rsid w:val="00A524C4"/>
    <w:rsid w:val="00A53AE3"/>
    <w:rsid w:val="00A55E42"/>
    <w:rsid w:val="00A57D92"/>
    <w:rsid w:val="00A57E16"/>
    <w:rsid w:val="00A61623"/>
    <w:rsid w:val="00A636D5"/>
    <w:rsid w:val="00A707DB"/>
    <w:rsid w:val="00A74293"/>
    <w:rsid w:val="00A75569"/>
    <w:rsid w:val="00A75690"/>
    <w:rsid w:val="00A75F09"/>
    <w:rsid w:val="00A7665B"/>
    <w:rsid w:val="00A83B69"/>
    <w:rsid w:val="00A83F55"/>
    <w:rsid w:val="00A87463"/>
    <w:rsid w:val="00A87EAA"/>
    <w:rsid w:val="00A93DEB"/>
    <w:rsid w:val="00A93E42"/>
    <w:rsid w:val="00A976F2"/>
    <w:rsid w:val="00A97A21"/>
    <w:rsid w:val="00A97A7A"/>
    <w:rsid w:val="00AA31AA"/>
    <w:rsid w:val="00AA3C15"/>
    <w:rsid w:val="00AA3DA6"/>
    <w:rsid w:val="00AA5F4B"/>
    <w:rsid w:val="00AB17CF"/>
    <w:rsid w:val="00AB3556"/>
    <w:rsid w:val="00AC61FE"/>
    <w:rsid w:val="00AD06CB"/>
    <w:rsid w:val="00AD2404"/>
    <w:rsid w:val="00AD3B6C"/>
    <w:rsid w:val="00AD59C0"/>
    <w:rsid w:val="00AD6B59"/>
    <w:rsid w:val="00AD74EF"/>
    <w:rsid w:val="00AE1D86"/>
    <w:rsid w:val="00AE1E7C"/>
    <w:rsid w:val="00AE203E"/>
    <w:rsid w:val="00AE2C60"/>
    <w:rsid w:val="00AE42D4"/>
    <w:rsid w:val="00AE5B22"/>
    <w:rsid w:val="00AF2AFA"/>
    <w:rsid w:val="00AF5685"/>
    <w:rsid w:val="00B01513"/>
    <w:rsid w:val="00B01AA7"/>
    <w:rsid w:val="00B05BCC"/>
    <w:rsid w:val="00B15396"/>
    <w:rsid w:val="00B21798"/>
    <w:rsid w:val="00B22727"/>
    <w:rsid w:val="00B25556"/>
    <w:rsid w:val="00B2626D"/>
    <w:rsid w:val="00B2687B"/>
    <w:rsid w:val="00B268F6"/>
    <w:rsid w:val="00B27472"/>
    <w:rsid w:val="00B303C2"/>
    <w:rsid w:val="00B31683"/>
    <w:rsid w:val="00B31D6A"/>
    <w:rsid w:val="00B32A0A"/>
    <w:rsid w:val="00B33542"/>
    <w:rsid w:val="00B379D3"/>
    <w:rsid w:val="00B433F3"/>
    <w:rsid w:val="00B56182"/>
    <w:rsid w:val="00B56A87"/>
    <w:rsid w:val="00B6420E"/>
    <w:rsid w:val="00B651FD"/>
    <w:rsid w:val="00B65B82"/>
    <w:rsid w:val="00B66967"/>
    <w:rsid w:val="00B66E62"/>
    <w:rsid w:val="00B73881"/>
    <w:rsid w:val="00B7488E"/>
    <w:rsid w:val="00B80321"/>
    <w:rsid w:val="00B8385B"/>
    <w:rsid w:val="00B86646"/>
    <w:rsid w:val="00B8783A"/>
    <w:rsid w:val="00B921DB"/>
    <w:rsid w:val="00B92826"/>
    <w:rsid w:val="00B93890"/>
    <w:rsid w:val="00B94698"/>
    <w:rsid w:val="00B946DC"/>
    <w:rsid w:val="00B94B0E"/>
    <w:rsid w:val="00BA24DF"/>
    <w:rsid w:val="00BA499E"/>
    <w:rsid w:val="00BA6CC3"/>
    <w:rsid w:val="00BC2552"/>
    <w:rsid w:val="00BC2C90"/>
    <w:rsid w:val="00BC3AC7"/>
    <w:rsid w:val="00BD30C6"/>
    <w:rsid w:val="00BD4818"/>
    <w:rsid w:val="00BD5419"/>
    <w:rsid w:val="00BD6B8B"/>
    <w:rsid w:val="00BD7B03"/>
    <w:rsid w:val="00BE476E"/>
    <w:rsid w:val="00BE746B"/>
    <w:rsid w:val="00BF0850"/>
    <w:rsid w:val="00BF4B43"/>
    <w:rsid w:val="00BF5D87"/>
    <w:rsid w:val="00BF6124"/>
    <w:rsid w:val="00C00DA6"/>
    <w:rsid w:val="00C03D3B"/>
    <w:rsid w:val="00C12382"/>
    <w:rsid w:val="00C16167"/>
    <w:rsid w:val="00C17475"/>
    <w:rsid w:val="00C21844"/>
    <w:rsid w:val="00C21D41"/>
    <w:rsid w:val="00C228B8"/>
    <w:rsid w:val="00C30EF1"/>
    <w:rsid w:val="00C32FF2"/>
    <w:rsid w:val="00C34190"/>
    <w:rsid w:val="00C34302"/>
    <w:rsid w:val="00C35EF5"/>
    <w:rsid w:val="00C420CE"/>
    <w:rsid w:val="00C42DA9"/>
    <w:rsid w:val="00C5060B"/>
    <w:rsid w:val="00C51138"/>
    <w:rsid w:val="00C52AEC"/>
    <w:rsid w:val="00C54BE9"/>
    <w:rsid w:val="00C551F6"/>
    <w:rsid w:val="00C62C6F"/>
    <w:rsid w:val="00C71EE9"/>
    <w:rsid w:val="00C73EA9"/>
    <w:rsid w:val="00C74813"/>
    <w:rsid w:val="00C748E3"/>
    <w:rsid w:val="00C74B63"/>
    <w:rsid w:val="00C74D5E"/>
    <w:rsid w:val="00C756A8"/>
    <w:rsid w:val="00C77CEB"/>
    <w:rsid w:val="00C83D0B"/>
    <w:rsid w:val="00C84ED4"/>
    <w:rsid w:val="00C85870"/>
    <w:rsid w:val="00C8754E"/>
    <w:rsid w:val="00C9078C"/>
    <w:rsid w:val="00C91BCA"/>
    <w:rsid w:val="00C92161"/>
    <w:rsid w:val="00C922E8"/>
    <w:rsid w:val="00C931A0"/>
    <w:rsid w:val="00C97A08"/>
    <w:rsid w:val="00CA336D"/>
    <w:rsid w:val="00CA3B95"/>
    <w:rsid w:val="00CA6063"/>
    <w:rsid w:val="00CA6EF6"/>
    <w:rsid w:val="00CA786B"/>
    <w:rsid w:val="00CB2833"/>
    <w:rsid w:val="00CB47D8"/>
    <w:rsid w:val="00CB67CF"/>
    <w:rsid w:val="00CB6DC0"/>
    <w:rsid w:val="00CB7178"/>
    <w:rsid w:val="00CB74BD"/>
    <w:rsid w:val="00CC308A"/>
    <w:rsid w:val="00CC30FF"/>
    <w:rsid w:val="00CC5406"/>
    <w:rsid w:val="00CC672B"/>
    <w:rsid w:val="00CC7AE0"/>
    <w:rsid w:val="00CD2BE2"/>
    <w:rsid w:val="00CD307A"/>
    <w:rsid w:val="00CD424D"/>
    <w:rsid w:val="00CD4DF2"/>
    <w:rsid w:val="00CD5D07"/>
    <w:rsid w:val="00CD5DF8"/>
    <w:rsid w:val="00CD64AA"/>
    <w:rsid w:val="00CD74BA"/>
    <w:rsid w:val="00CE095E"/>
    <w:rsid w:val="00CE4F9F"/>
    <w:rsid w:val="00CE6DA9"/>
    <w:rsid w:val="00CE6FB1"/>
    <w:rsid w:val="00CF173B"/>
    <w:rsid w:val="00CF412A"/>
    <w:rsid w:val="00CF5136"/>
    <w:rsid w:val="00CF59D1"/>
    <w:rsid w:val="00CF7E04"/>
    <w:rsid w:val="00D01A60"/>
    <w:rsid w:val="00D06BC2"/>
    <w:rsid w:val="00D0720B"/>
    <w:rsid w:val="00D109D8"/>
    <w:rsid w:val="00D12C1B"/>
    <w:rsid w:val="00D1344F"/>
    <w:rsid w:val="00D16FC6"/>
    <w:rsid w:val="00D1706E"/>
    <w:rsid w:val="00D20B75"/>
    <w:rsid w:val="00D22EA4"/>
    <w:rsid w:val="00D2322E"/>
    <w:rsid w:val="00D23928"/>
    <w:rsid w:val="00D2612D"/>
    <w:rsid w:val="00D352DD"/>
    <w:rsid w:val="00D37031"/>
    <w:rsid w:val="00D37724"/>
    <w:rsid w:val="00D409E7"/>
    <w:rsid w:val="00D40BEB"/>
    <w:rsid w:val="00D41055"/>
    <w:rsid w:val="00D441A8"/>
    <w:rsid w:val="00D5140A"/>
    <w:rsid w:val="00D54274"/>
    <w:rsid w:val="00D563D6"/>
    <w:rsid w:val="00D63D11"/>
    <w:rsid w:val="00D71AC9"/>
    <w:rsid w:val="00D71EF2"/>
    <w:rsid w:val="00D7310A"/>
    <w:rsid w:val="00D80F48"/>
    <w:rsid w:val="00D81E96"/>
    <w:rsid w:val="00D8202F"/>
    <w:rsid w:val="00D828A3"/>
    <w:rsid w:val="00D82A99"/>
    <w:rsid w:val="00D85429"/>
    <w:rsid w:val="00D91C70"/>
    <w:rsid w:val="00D92149"/>
    <w:rsid w:val="00D9271D"/>
    <w:rsid w:val="00D93568"/>
    <w:rsid w:val="00D93A89"/>
    <w:rsid w:val="00D954EB"/>
    <w:rsid w:val="00D95F0B"/>
    <w:rsid w:val="00DA4056"/>
    <w:rsid w:val="00DB3BD7"/>
    <w:rsid w:val="00DB4035"/>
    <w:rsid w:val="00DB4201"/>
    <w:rsid w:val="00DB651A"/>
    <w:rsid w:val="00DC11C4"/>
    <w:rsid w:val="00DC2F5A"/>
    <w:rsid w:val="00DC3774"/>
    <w:rsid w:val="00DC3BF3"/>
    <w:rsid w:val="00DD1310"/>
    <w:rsid w:val="00DD4D47"/>
    <w:rsid w:val="00DD699B"/>
    <w:rsid w:val="00DE1463"/>
    <w:rsid w:val="00DE16D5"/>
    <w:rsid w:val="00DE2843"/>
    <w:rsid w:val="00DE29C1"/>
    <w:rsid w:val="00DE3468"/>
    <w:rsid w:val="00DE522A"/>
    <w:rsid w:val="00DF17C6"/>
    <w:rsid w:val="00DF1D0E"/>
    <w:rsid w:val="00DF2897"/>
    <w:rsid w:val="00DF4E75"/>
    <w:rsid w:val="00DF6641"/>
    <w:rsid w:val="00DF7E59"/>
    <w:rsid w:val="00E0071A"/>
    <w:rsid w:val="00E06131"/>
    <w:rsid w:val="00E11576"/>
    <w:rsid w:val="00E11B0B"/>
    <w:rsid w:val="00E1325E"/>
    <w:rsid w:val="00E17DBA"/>
    <w:rsid w:val="00E20C42"/>
    <w:rsid w:val="00E26C29"/>
    <w:rsid w:val="00E336AF"/>
    <w:rsid w:val="00E336B7"/>
    <w:rsid w:val="00E338CB"/>
    <w:rsid w:val="00E3557E"/>
    <w:rsid w:val="00E374A8"/>
    <w:rsid w:val="00E41738"/>
    <w:rsid w:val="00E454EA"/>
    <w:rsid w:val="00E46467"/>
    <w:rsid w:val="00E47639"/>
    <w:rsid w:val="00E531E8"/>
    <w:rsid w:val="00E53422"/>
    <w:rsid w:val="00E53ABA"/>
    <w:rsid w:val="00E53B03"/>
    <w:rsid w:val="00E56009"/>
    <w:rsid w:val="00E60203"/>
    <w:rsid w:val="00E623B5"/>
    <w:rsid w:val="00E63048"/>
    <w:rsid w:val="00E66A3F"/>
    <w:rsid w:val="00E81772"/>
    <w:rsid w:val="00E82057"/>
    <w:rsid w:val="00E82E11"/>
    <w:rsid w:val="00E856AB"/>
    <w:rsid w:val="00E85D99"/>
    <w:rsid w:val="00E87465"/>
    <w:rsid w:val="00E90EC0"/>
    <w:rsid w:val="00E95DB2"/>
    <w:rsid w:val="00EA2D87"/>
    <w:rsid w:val="00EA59C8"/>
    <w:rsid w:val="00EA5ABA"/>
    <w:rsid w:val="00EB00A8"/>
    <w:rsid w:val="00EB075E"/>
    <w:rsid w:val="00EB19DF"/>
    <w:rsid w:val="00EB1F81"/>
    <w:rsid w:val="00EB30F9"/>
    <w:rsid w:val="00EB48E5"/>
    <w:rsid w:val="00EB4CA7"/>
    <w:rsid w:val="00EB5380"/>
    <w:rsid w:val="00EB5A0E"/>
    <w:rsid w:val="00EB7D14"/>
    <w:rsid w:val="00EC0CED"/>
    <w:rsid w:val="00EC102B"/>
    <w:rsid w:val="00EC19C9"/>
    <w:rsid w:val="00EC7185"/>
    <w:rsid w:val="00ED0FFC"/>
    <w:rsid w:val="00ED3FA3"/>
    <w:rsid w:val="00ED67EB"/>
    <w:rsid w:val="00ED7459"/>
    <w:rsid w:val="00ED78AD"/>
    <w:rsid w:val="00EE11F4"/>
    <w:rsid w:val="00EE2FE1"/>
    <w:rsid w:val="00EE385B"/>
    <w:rsid w:val="00EE3DCB"/>
    <w:rsid w:val="00EE5E44"/>
    <w:rsid w:val="00EE6753"/>
    <w:rsid w:val="00EE737E"/>
    <w:rsid w:val="00EF2EA6"/>
    <w:rsid w:val="00EF364E"/>
    <w:rsid w:val="00EF3BA6"/>
    <w:rsid w:val="00EF7D63"/>
    <w:rsid w:val="00F012D0"/>
    <w:rsid w:val="00F05316"/>
    <w:rsid w:val="00F06EC2"/>
    <w:rsid w:val="00F075D7"/>
    <w:rsid w:val="00F1056D"/>
    <w:rsid w:val="00F13513"/>
    <w:rsid w:val="00F17B18"/>
    <w:rsid w:val="00F21053"/>
    <w:rsid w:val="00F22C94"/>
    <w:rsid w:val="00F25983"/>
    <w:rsid w:val="00F31A85"/>
    <w:rsid w:val="00F33CD9"/>
    <w:rsid w:val="00F34C67"/>
    <w:rsid w:val="00F350C7"/>
    <w:rsid w:val="00F36377"/>
    <w:rsid w:val="00F40DAC"/>
    <w:rsid w:val="00F40E1C"/>
    <w:rsid w:val="00F455EF"/>
    <w:rsid w:val="00F4757F"/>
    <w:rsid w:val="00F47EDC"/>
    <w:rsid w:val="00F52584"/>
    <w:rsid w:val="00F53953"/>
    <w:rsid w:val="00F53FD9"/>
    <w:rsid w:val="00F56E75"/>
    <w:rsid w:val="00F645C5"/>
    <w:rsid w:val="00F72D97"/>
    <w:rsid w:val="00F7790D"/>
    <w:rsid w:val="00F77D43"/>
    <w:rsid w:val="00F9022F"/>
    <w:rsid w:val="00F9510E"/>
    <w:rsid w:val="00F964E0"/>
    <w:rsid w:val="00FA073E"/>
    <w:rsid w:val="00FA1C76"/>
    <w:rsid w:val="00FA599D"/>
    <w:rsid w:val="00FB0AA9"/>
    <w:rsid w:val="00FB2B5F"/>
    <w:rsid w:val="00FB45EC"/>
    <w:rsid w:val="00FB64AB"/>
    <w:rsid w:val="00FB764A"/>
    <w:rsid w:val="00FC0A9D"/>
    <w:rsid w:val="00FC0C47"/>
    <w:rsid w:val="00FC12C4"/>
    <w:rsid w:val="00FC2102"/>
    <w:rsid w:val="00FC60FD"/>
    <w:rsid w:val="00FC61EB"/>
    <w:rsid w:val="00FC6E65"/>
    <w:rsid w:val="00FD5451"/>
    <w:rsid w:val="00FD6FED"/>
    <w:rsid w:val="00FE33EA"/>
    <w:rsid w:val="00FE46B2"/>
    <w:rsid w:val="00FE50D4"/>
    <w:rsid w:val="00FE5E01"/>
    <w:rsid w:val="00FF2164"/>
    <w:rsid w:val="00FF2D62"/>
    <w:rsid w:val="00FF32A6"/>
    <w:rsid w:val="00FF4536"/>
    <w:rsid w:val="00FF6523"/>
    <w:rsid w:val="00FF6D26"/>
    <w:rsid w:val="00FF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F8FE"/>
  <w15:docId w15:val="{5A6FF977-FF96-4CC2-9FF2-A41B8649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03"/>
    <w:pPr>
      <w:spacing w:after="117" w:line="256" w:lineRule="auto"/>
      <w:ind w:left="1143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F364E"/>
    <w:pPr>
      <w:keepNext/>
      <w:spacing w:after="0" w:line="240" w:lineRule="auto"/>
      <w:ind w:left="0" w:firstLine="0"/>
      <w:jc w:val="center"/>
      <w:outlineLvl w:val="3"/>
    </w:pPr>
    <w:rPr>
      <w:rFonts w:eastAsia="Times New Roman"/>
      <w:b/>
      <w:bCs/>
      <w:iCs/>
      <w:color w:val="auto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F364E"/>
    <w:rPr>
      <w:rFonts w:ascii="Arial" w:eastAsia="Times New Roman" w:hAnsi="Arial" w:cs="Arial"/>
      <w:b/>
      <w:bCs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F364E"/>
    <w:pPr>
      <w:spacing w:after="0" w:line="240" w:lineRule="auto"/>
      <w:ind w:left="0" w:firstLine="0"/>
    </w:pPr>
    <w:rPr>
      <w:rFonts w:eastAsia="Times New Roman"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EF364E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28E2"/>
    <w:pPr>
      <w:ind w:left="720"/>
      <w:contextualSpacing/>
    </w:pPr>
  </w:style>
  <w:style w:type="table" w:styleId="Tabelacomgrade">
    <w:name w:val="Table Grid"/>
    <w:basedOn w:val="Tabelanormal"/>
    <w:rsid w:val="0041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091A7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91A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35C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35CE"/>
    <w:rPr>
      <w:rFonts w:ascii="Arial" w:eastAsia="Arial" w:hAnsi="Arial" w:cs="Arial"/>
      <w:color w:val="000000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759CE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59C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3759CE"/>
    <w:rPr>
      <w:vertAlign w:val="superscript"/>
    </w:rPr>
  </w:style>
  <w:style w:type="paragraph" w:customStyle="1" w:styleId="Default">
    <w:name w:val="Default"/>
    <w:rsid w:val="005F5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4F2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304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8304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20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B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20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0BB9"/>
    <w:rPr>
      <w:rFonts w:ascii="Arial" w:eastAsia="Arial" w:hAnsi="Arial" w:cs="Arial"/>
      <w:color w:val="000000"/>
      <w:sz w:val="24"/>
      <w:lang w:eastAsia="pt-BR"/>
    </w:rPr>
  </w:style>
  <w:style w:type="table" w:styleId="SombreamentoClaro-nfase5">
    <w:name w:val="Light Shading Accent 5"/>
    <w:basedOn w:val="Tabelanormal"/>
    <w:uiPriority w:val="60"/>
    <w:rsid w:val="00195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1955F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8B3FC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B3FCA"/>
    <w:rPr>
      <w:b/>
      <w:bCs/>
    </w:rPr>
  </w:style>
  <w:style w:type="character" w:customStyle="1" w:styleId="total-pagina">
    <w:name w:val="total-pagina"/>
    <w:basedOn w:val="Fontepargpadro"/>
    <w:rsid w:val="006C4CE4"/>
  </w:style>
  <w:style w:type="character" w:customStyle="1" w:styleId="total-geral">
    <w:name w:val="total-geral"/>
    <w:basedOn w:val="Fontepargpadro"/>
    <w:rsid w:val="006C4CE4"/>
  </w:style>
  <w:style w:type="character" w:styleId="HiperlinkVisitado">
    <w:name w:val="FollowedHyperlink"/>
    <w:basedOn w:val="Fontepargpadro"/>
    <w:uiPriority w:val="99"/>
    <w:semiHidden/>
    <w:unhideWhenUsed/>
    <w:rsid w:val="00212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5602-B20B-4793-A603-0995C843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15</Pages>
  <Words>3927</Words>
  <Characters>21211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Controle Interno de Imaruí</cp:lastModifiedBy>
  <cp:revision>106</cp:revision>
  <cp:lastPrinted>2024-02-27T15:26:00Z</cp:lastPrinted>
  <dcterms:created xsi:type="dcterms:W3CDTF">2021-02-08T14:47:00Z</dcterms:created>
  <dcterms:modified xsi:type="dcterms:W3CDTF">2024-02-28T14:10:00Z</dcterms:modified>
</cp:coreProperties>
</file>